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jpeg" ContentType="image/jpeg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6.xml.rels" ContentType="application/vnd.openxmlformats-package.relationships+xml"/>
  <Override PartName="/word/_rels/document.xml.rels" ContentType="application/vnd.openxmlformats-package.relationships+xml"/>
  <Override PartName="/word/_rels/footer5.xml.rels" ContentType="application/vnd.openxmlformats-package.relationships+xml"/>
  <Override PartName="/word/_rels/footer2.xml.rels" ContentType="application/vnd.openxmlformats-package.relationships+xml"/>
  <Override PartName="/word/_rels/footer3.xml.rels" ContentType="application/vnd.openxmlformats-package.relationships+xml"/>
  <Override PartName="/word/_rels/footer4.xml.rels" ContentType="application/vnd.openxmlformats-package.relationships+xml"/>
  <Override PartName="/word/_rels/footer7.xml.rels" ContentType="application/vnd.openxmlformats-package.relationships+xml"/>
  <Override PartName="/word/_rels/footer8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  <mc:AlternateContent>
          <mc:Choice Requires="wpg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60" cy="10692000"/>
                          <a:chOff x="0" y="0"/>
                          <a:chExt cx="7560360" cy="106920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7560360" cy="85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7403400"/>
                            <a:ext cx="7560360" cy="3288600"/>
                          </a:xfrm>
                          <a:custGeom>
                            <a:avLst/>
                            <a:gdLst>
                              <a:gd name="textAreaLeft" fmla="*/ 0 w 4286160"/>
                              <a:gd name="textAreaRight" fmla="*/ 4286520 w 4286160"/>
                              <a:gd name="textAreaTop" fmla="*/ 0 h 1864440"/>
                              <a:gd name="textAreaBottom" fmla="*/ 1864800 h 1864440"/>
                            </a:gdLst>
                            <a:ahLst/>
                            <a:rect l="textAreaLeft" t="textAreaTop" r="textAreaRight" b="textAreaBottom"/>
                            <a:pathLst>
                              <a:path w="7560309" h="3289300">
                                <a:moveTo>
                                  <a:pt x="1983866" y="660399"/>
                                </a:moveTo>
                                <a:lnTo>
                                  <a:pt x="1903803" y="660399"/>
                                </a:lnTo>
                                <a:lnTo>
                                  <a:pt x="1866988" y="673099"/>
                                </a:lnTo>
                                <a:lnTo>
                                  <a:pt x="1833901" y="685799"/>
                                </a:lnTo>
                                <a:lnTo>
                                  <a:pt x="1804437" y="698499"/>
                                </a:lnTo>
                                <a:lnTo>
                                  <a:pt x="1661889" y="698499"/>
                                </a:lnTo>
                                <a:lnTo>
                                  <a:pt x="1615550" y="711199"/>
                                </a:lnTo>
                                <a:lnTo>
                                  <a:pt x="1603942" y="711199"/>
                                </a:lnTo>
                                <a:lnTo>
                                  <a:pt x="1603637" y="723899"/>
                                </a:lnTo>
                                <a:lnTo>
                                  <a:pt x="1557669" y="723899"/>
                                </a:lnTo>
                                <a:lnTo>
                                  <a:pt x="1514906" y="736599"/>
                                </a:lnTo>
                                <a:lnTo>
                                  <a:pt x="1476471" y="749299"/>
                                </a:lnTo>
                                <a:lnTo>
                                  <a:pt x="1444544" y="774699"/>
                                </a:lnTo>
                                <a:lnTo>
                                  <a:pt x="1419404" y="774699"/>
                                </a:lnTo>
                                <a:lnTo>
                                  <a:pt x="1394980" y="787399"/>
                                </a:lnTo>
                                <a:lnTo>
                                  <a:pt x="1341890" y="787399"/>
                                </a:lnTo>
                                <a:lnTo>
                                  <a:pt x="1331709" y="800099"/>
                                </a:lnTo>
                                <a:lnTo>
                                  <a:pt x="1321604" y="800099"/>
                                </a:lnTo>
                                <a:lnTo>
                                  <a:pt x="1321545" y="812799"/>
                                </a:lnTo>
                                <a:lnTo>
                                  <a:pt x="1303536" y="825499"/>
                                </a:lnTo>
                                <a:lnTo>
                                  <a:pt x="1269509" y="838199"/>
                                </a:lnTo>
                                <a:lnTo>
                                  <a:pt x="1195378" y="838199"/>
                                </a:lnTo>
                                <a:lnTo>
                                  <a:pt x="1162287" y="850899"/>
                                </a:lnTo>
                                <a:lnTo>
                                  <a:pt x="1108655" y="850899"/>
                                </a:lnTo>
                                <a:lnTo>
                                  <a:pt x="954886" y="888999"/>
                                </a:lnTo>
                                <a:lnTo>
                                  <a:pt x="904651" y="888999"/>
                                </a:lnTo>
                                <a:lnTo>
                                  <a:pt x="751315" y="927099"/>
                                </a:lnTo>
                                <a:lnTo>
                                  <a:pt x="715991" y="939799"/>
                                </a:lnTo>
                                <a:lnTo>
                                  <a:pt x="321028" y="939799"/>
                                </a:lnTo>
                                <a:lnTo>
                                  <a:pt x="297283" y="952499"/>
                                </a:lnTo>
                                <a:lnTo>
                                  <a:pt x="270150" y="965199"/>
                                </a:lnTo>
                                <a:lnTo>
                                  <a:pt x="242498" y="965199"/>
                                </a:lnTo>
                                <a:lnTo>
                                  <a:pt x="218109" y="977899"/>
                                </a:lnTo>
                                <a:lnTo>
                                  <a:pt x="195019" y="990599"/>
                                </a:lnTo>
                                <a:lnTo>
                                  <a:pt x="95290" y="990599"/>
                                </a:lnTo>
                                <a:lnTo>
                                  <a:pt x="73966" y="1003299"/>
                                </a:lnTo>
                                <a:lnTo>
                                  <a:pt x="52612" y="1028699"/>
                                </a:lnTo>
                                <a:lnTo>
                                  <a:pt x="0" y="1028699"/>
                                </a:lnTo>
                                <a:lnTo>
                                  <a:pt x="0" y="3289299"/>
                                </a:lnTo>
                                <a:lnTo>
                                  <a:pt x="7560005" y="3289299"/>
                                </a:lnTo>
                                <a:lnTo>
                                  <a:pt x="7560005" y="685799"/>
                                </a:lnTo>
                                <a:lnTo>
                                  <a:pt x="2012400" y="685799"/>
                                </a:lnTo>
                                <a:lnTo>
                                  <a:pt x="1999922" y="673099"/>
                                </a:lnTo>
                                <a:lnTo>
                                  <a:pt x="1983866" y="6603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463622" y="927099"/>
                                </a:moveTo>
                                <a:lnTo>
                                  <a:pt x="367915" y="927099"/>
                                </a:lnTo>
                                <a:lnTo>
                                  <a:pt x="343775" y="939799"/>
                                </a:lnTo>
                                <a:lnTo>
                                  <a:pt x="511818" y="939799"/>
                                </a:lnTo>
                                <a:lnTo>
                                  <a:pt x="463622" y="9270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7192536" y="63499"/>
                                </a:moveTo>
                                <a:lnTo>
                                  <a:pt x="6478393" y="63499"/>
                                </a:lnTo>
                                <a:lnTo>
                                  <a:pt x="6440069" y="88899"/>
                                </a:lnTo>
                                <a:lnTo>
                                  <a:pt x="6404774" y="101599"/>
                                </a:lnTo>
                                <a:lnTo>
                                  <a:pt x="6371751" y="114299"/>
                                </a:lnTo>
                                <a:lnTo>
                                  <a:pt x="6340242" y="139699"/>
                                </a:lnTo>
                                <a:lnTo>
                                  <a:pt x="6298171" y="139699"/>
                                </a:lnTo>
                                <a:lnTo>
                                  <a:pt x="6257611" y="152399"/>
                                </a:lnTo>
                                <a:lnTo>
                                  <a:pt x="6218854" y="165099"/>
                                </a:lnTo>
                                <a:lnTo>
                                  <a:pt x="6182191" y="177799"/>
                                </a:lnTo>
                                <a:lnTo>
                                  <a:pt x="6135113" y="203199"/>
                                </a:lnTo>
                                <a:lnTo>
                                  <a:pt x="6085489" y="215899"/>
                                </a:lnTo>
                                <a:lnTo>
                                  <a:pt x="6032881" y="228599"/>
                                </a:lnTo>
                                <a:lnTo>
                                  <a:pt x="5877645" y="228599"/>
                                </a:lnTo>
                                <a:lnTo>
                                  <a:pt x="5846965" y="253999"/>
                                </a:lnTo>
                                <a:lnTo>
                                  <a:pt x="5810966" y="266699"/>
                                </a:lnTo>
                                <a:lnTo>
                                  <a:pt x="5683177" y="266699"/>
                                </a:lnTo>
                                <a:lnTo>
                                  <a:pt x="5669669" y="279399"/>
                                </a:lnTo>
                                <a:lnTo>
                                  <a:pt x="5199096" y="279399"/>
                                </a:lnTo>
                                <a:lnTo>
                                  <a:pt x="5162632" y="292099"/>
                                </a:lnTo>
                                <a:lnTo>
                                  <a:pt x="5127889" y="304799"/>
                                </a:lnTo>
                                <a:lnTo>
                                  <a:pt x="5095624" y="317499"/>
                                </a:lnTo>
                                <a:lnTo>
                                  <a:pt x="5066597" y="330199"/>
                                </a:lnTo>
                                <a:lnTo>
                                  <a:pt x="5033086" y="330199"/>
                                </a:lnTo>
                                <a:lnTo>
                                  <a:pt x="5001507" y="342899"/>
                                </a:lnTo>
                                <a:lnTo>
                                  <a:pt x="4971246" y="342899"/>
                                </a:lnTo>
                                <a:lnTo>
                                  <a:pt x="4941693" y="355599"/>
                                </a:lnTo>
                                <a:lnTo>
                                  <a:pt x="4897079" y="355599"/>
                                </a:lnTo>
                                <a:lnTo>
                                  <a:pt x="4808065" y="380999"/>
                                </a:lnTo>
                                <a:lnTo>
                                  <a:pt x="4765937" y="393699"/>
                                </a:lnTo>
                                <a:lnTo>
                                  <a:pt x="4745643" y="393699"/>
                                </a:lnTo>
                                <a:lnTo>
                                  <a:pt x="4742188" y="406399"/>
                                </a:lnTo>
                                <a:lnTo>
                                  <a:pt x="4691242" y="406399"/>
                                </a:lnTo>
                                <a:lnTo>
                                  <a:pt x="4591930" y="431799"/>
                                </a:lnTo>
                                <a:lnTo>
                                  <a:pt x="4546227" y="444499"/>
                                </a:lnTo>
                                <a:lnTo>
                                  <a:pt x="4514559" y="457199"/>
                                </a:lnTo>
                                <a:lnTo>
                                  <a:pt x="4444274" y="482599"/>
                                </a:lnTo>
                                <a:lnTo>
                                  <a:pt x="4413970" y="495299"/>
                                </a:lnTo>
                                <a:lnTo>
                                  <a:pt x="3629800" y="495299"/>
                                </a:lnTo>
                                <a:lnTo>
                                  <a:pt x="3595923" y="520699"/>
                                </a:lnTo>
                                <a:lnTo>
                                  <a:pt x="3567568" y="533399"/>
                                </a:lnTo>
                                <a:lnTo>
                                  <a:pt x="3541137" y="558799"/>
                                </a:lnTo>
                                <a:lnTo>
                                  <a:pt x="3515449" y="558799"/>
                                </a:lnTo>
                                <a:lnTo>
                                  <a:pt x="3503287" y="571499"/>
                                </a:lnTo>
                                <a:lnTo>
                                  <a:pt x="3497030" y="571499"/>
                                </a:lnTo>
                                <a:lnTo>
                                  <a:pt x="3441900" y="584199"/>
                                </a:lnTo>
                                <a:lnTo>
                                  <a:pt x="3387859" y="584199"/>
                                </a:lnTo>
                                <a:lnTo>
                                  <a:pt x="3280591" y="609599"/>
                                </a:lnTo>
                                <a:lnTo>
                                  <a:pt x="3227104" y="609599"/>
                                </a:lnTo>
                                <a:lnTo>
                                  <a:pt x="3228120" y="622299"/>
                                </a:lnTo>
                                <a:lnTo>
                                  <a:pt x="3183505" y="622299"/>
                                </a:lnTo>
                                <a:lnTo>
                                  <a:pt x="3173809" y="634999"/>
                                </a:lnTo>
                                <a:lnTo>
                                  <a:pt x="3084420" y="634999"/>
                                </a:lnTo>
                                <a:lnTo>
                                  <a:pt x="3064485" y="647699"/>
                                </a:lnTo>
                                <a:lnTo>
                                  <a:pt x="2882265" y="647699"/>
                                </a:lnTo>
                                <a:lnTo>
                                  <a:pt x="2857750" y="660399"/>
                                </a:lnTo>
                                <a:lnTo>
                                  <a:pt x="2272196" y="660399"/>
                                </a:lnTo>
                                <a:lnTo>
                                  <a:pt x="2244822" y="673099"/>
                                </a:lnTo>
                                <a:lnTo>
                                  <a:pt x="2100956" y="673099"/>
                                </a:lnTo>
                                <a:lnTo>
                                  <a:pt x="2056857" y="685799"/>
                                </a:lnTo>
                                <a:lnTo>
                                  <a:pt x="7560005" y="685799"/>
                                </a:lnTo>
                                <a:lnTo>
                                  <a:pt x="7560005" y="126999"/>
                                </a:lnTo>
                                <a:lnTo>
                                  <a:pt x="7283324" y="126999"/>
                                </a:lnTo>
                                <a:lnTo>
                                  <a:pt x="7268447" y="114299"/>
                                </a:lnTo>
                                <a:lnTo>
                                  <a:pt x="7299791" y="114299"/>
                                </a:lnTo>
                                <a:lnTo>
                                  <a:pt x="7291780" y="101599"/>
                                </a:lnTo>
                                <a:lnTo>
                                  <a:pt x="7282992" y="101599"/>
                                </a:lnTo>
                                <a:lnTo>
                                  <a:pt x="7273512" y="88899"/>
                                </a:lnTo>
                                <a:lnTo>
                                  <a:pt x="7263430" y="88899"/>
                                </a:lnTo>
                                <a:lnTo>
                                  <a:pt x="7255725" y="76199"/>
                                </a:lnTo>
                                <a:lnTo>
                                  <a:pt x="7215336" y="76199"/>
                                </a:lnTo>
                                <a:lnTo>
                                  <a:pt x="7192536" y="634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2693667" y="634999"/>
                                </a:moveTo>
                                <a:lnTo>
                                  <a:pt x="2637324" y="634999"/>
                                </a:lnTo>
                                <a:lnTo>
                                  <a:pt x="2591380" y="647699"/>
                                </a:lnTo>
                                <a:lnTo>
                                  <a:pt x="2418006" y="647699"/>
                                </a:lnTo>
                                <a:lnTo>
                                  <a:pt x="2390206" y="660399"/>
                                </a:lnTo>
                                <a:lnTo>
                                  <a:pt x="2797602" y="660399"/>
                                </a:lnTo>
                                <a:lnTo>
                                  <a:pt x="2750423" y="647699"/>
                                </a:lnTo>
                                <a:lnTo>
                                  <a:pt x="2693667" y="6349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3044891" y="634999"/>
                                </a:moveTo>
                                <a:lnTo>
                                  <a:pt x="3024678" y="634999"/>
                                </a:lnTo>
                                <a:lnTo>
                                  <a:pt x="3010286" y="647699"/>
                                </a:lnTo>
                                <a:lnTo>
                                  <a:pt x="3064485" y="647699"/>
                                </a:lnTo>
                                <a:lnTo>
                                  <a:pt x="3044891" y="6349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3172370" y="622299"/>
                                </a:moveTo>
                                <a:lnTo>
                                  <a:pt x="3130216" y="622299"/>
                                </a:lnTo>
                                <a:lnTo>
                                  <a:pt x="3105654" y="634999"/>
                                </a:lnTo>
                                <a:lnTo>
                                  <a:pt x="3162178" y="634999"/>
                                </a:lnTo>
                                <a:lnTo>
                                  <a:pt x="3172370" y="6222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3215420" y="609599"/>
                                </a:moveTo>
                                <a:lnTo>
                                  <a:pt x="3184156" y="609599"/>
                                </a:lnTo>
                                <a:lnTo>
                                  <a:pt x="3156070" y="622299"/>
                                </a:lnTo>
                                <a:lnTo>
                                  <a:pt x="3215864" y="622299"/>
                                </a:lnTo>
                                <a:lnTo>
                                  <a:pt x="3215420" y="6095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3769835" y="457199"/>
                                </a:moveTo>
                                <a:lnTo>
                                  <a:pt x="3733621" y="457199"/>
                                </a:lnTo>
                                <a:lnTo>
                                  <a:pt x="3701841" y="469899"/>
                                </a:lnTo>
                                <a:lnTo>
                                  <a:pt x="3672798" y="495299"/>
                                </a:lnTo>
                                <a:lnTo>
                                  <a:pt x="4043460" y="495299"/>
                                </a:lnTo>
                                <a:lnTo>
                                  <a:pt x="3936704" y="469899"/>
                                </a:lnTo>
                                <a:lnTo>
                                  <a:pt x="3812180" y="469899"/>
                                </a:lnTo>
                                <a:lnTo>
                                  <a:pt x="3769835" y="4571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4287605" y="482599"/>
                                </a:moveTo>
                                <a:lnTo>
                                  <a:pt x="4261646" y="482599"/>
                                </a:lnTo>
                                <a:lnTo>
                                  <a:pt x="4139675" y="495299"/>
                                </a:lnTo>
                                <a:lnTo>
                                  <a:pt x="4317867" y="495299"/>
                                </a:lnTo>
                                <a:lnTo>
                                  <a:pt x="4287605" y="4825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3929811" y="457199"/>
                                </a:moveTo>
                                <a:lnTo>
                                  <a:pt x="3840207" y="457199"/>
                                </a:lnTo>
                                <a:lnTo>
                                  <a:pt x="3826440" y="469899"/>
                                </a:lnTo>
                                <a:lnTo>
                                  <a:pt x="3935124" y="469899"/>
                                </a:lnTo>
                                <a:lnTo>
                                  <a:pt x="3929811" y="4571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3885783" y="444499"/>
                                </a:moveTo>
                                <a:lnTo>
                                  <a:pt x="3875056" y="444499"/>
                                </a:lnTo>
                                <a:lnTo>
                                  <a:pt x="3863539" y="457199"/>
                                </a:lnTo>
                                <a:lnTo>
                                  <a:pt x="3896072" y="457199"/>
                                </a:lnTo>
                                <a:lnTo>
                                  <a:pt x="3885783" y="4444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5551409" y="253999"/>
                                </a:moveTo>
                                <a:lnTo>
                                  <a:pt x="5279033" y="253999"/>
                                </a:lnTo>
                                <a:lnTo>
                                  <a:pt x="5267511" y="266699"/>
                                </a:lnTo>
                                <a:lnTo>
                                  <a:pt x="5211033" y="266699"/>
                                </a:lnTo>
                                <a:lnTo>
                                  <a:pt x="5198004" y="279399"/>
                                </a:lnTo>
                                <a:lnTo>
                                  <a:pt x="5648651" y="279399"/>
                                </a:lnTo>
                                <a:lnTo>
                                  <a:pt x="5551409" y="2539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5346571" y="241299"/>
                                </a:moveTo>
                                <a:lnTo>
                                  <a:pt x="5334180" y="241299"/>
                                </a:lnTo>
                                <a:lnTo>
                                  <a:pt x="5324093" y="253999"/>
                                </a:lnTo>
                                <a:lnTo>
                                  <a:pt x="5362952" y="253999"/>
                                </a:lnTo>
                                <a:lnTo>
                                  <a:pt x="5346571" y="2412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5452004" y="241299"/>
                                </a:moveTo>
                                <a:lnTo>
                                  <a:pt x="5384678" y="241299"/>
                                </a:lnTo>
                                <a:lnTo>
                                  <a:pt x="5362952" y="253999"/>
                                </a:lnTo>
                                <a:lnTo>
                                  <a:pt x="5502838" y="253999"/>
                                </a:lnTo>
                                <a:lnTo>
                                  <a:pt x="5452004" y="2412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7335656" y="126327"/>
                                </a:moveTo>
                                <a:lnTo>
                                  <a:pt x="7336251" y="126999"/>
                                </a:lnTo>
                                <a:lnTo>
                                  <a:pt x="7339415" y="126999"/>
                                </a:lnTo>
                                <a:lnTo>
                                  <a:pt x="7335656" y="126327"/>
                                </a:lnTo>
                                <a:close/>
                              </a:path>
                              <a:path w="7560309" h="3289300">
                                <a:moveTo>
                                  <a:pt x="7560005" y="63499"/>
                                </a:moveTo>
                                <a:lnTo>
                                  <a:pt x="7543986" y="63499"/>
                                </a:lnTo>
                                <a:lnTo>
                                  <a:pt x="7531894" y="76199"/>
                                </a:lnTo>
                                <a:lnTo>
                                  <a:pt x="7516643" y="76199"/>
                                </a:lnTo>
                                <a:lnTo>
                                  <a:pt x="7510026" y="88899"/>
                                </a:lnTo>
                                <a:lnTo>
                                  <a:pt x="7466262" y="88899"/>
                                </a:lnTo>
                                <a:lnTo>
                                  <a:pt x="7459544" y="101599"/>
                                </a:lnTo>
                                <a:lnTo>
                                  <a:pt x="7379552" y="101599"/>
                                </a:lnTo>
                                <a:lnTo>
                                  <a:pt x="7362262" y="126999"/>
                                </a:lnTo>
                                <a:lnTo>
                                  <a:pt x="7560005" y="126999"/>
                                </a:lnTo>
                                <a:lnTo>
                                  <a:pt x="7560005" y="634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7325021" y="114299"/>
                                </a:moveTo>
                                <a:lnTo>
                                  <a:pt x="7268447" y="114299"/>
                                </a:lnTo>
                                <a:lnTo>
                                  <a:pt x="7335656" y="126327"/>
                                </a:lnTo>
                                <a:lnTo>
                                  <a:pt x="7325021" y="1142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7429024" y="88899"/>
                                </a:moveTo>
                                <a:lnTo>
                                  <a:pt x="7402083" y="101599"/>
                                </a:lnTo>
                                <a:lnTo>
                                  <a:pt x="7459544" y="101599"/>
                                </a:lnTo>
                                <a:lnTo>
                                  <a:pt x="7429024" y="888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7510420" y="76199"/>
                                </a:moveTo>
                                <a:lnTo>
                                  <a:pt x="7491629" y="76199"/>
                                </a:lnTo>
                                <a:lnTo>
                                  <a:pt x="7485123" y="88899"/>
                                </a:lnTo>
                                <a:lnTo>
                                  <a:pt x="7510026" y="88899"/>
                                </a:lnTo>
                                <a:lnTo>
                                  <a:pt x="7510420" y="761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6731288" y="12699"/>
                                </a:moveTo>
                                <a:lnTo>
                                  <a:pt x="6584283" y="12699"/>
                                </a:lnTo>
                                <a:lnTo>
                                  <a:pt x="6577427" y="25399"/>
                                </a:lnTo>
                                <a:lnTo>
                                  <a:pt x="6547444" y="38099"/>
                                </a:lnTo>
                                <a:lnTo>
                                  <a:pt x="6524652" y="50799"/>
                                </a:lnTo>
                                <a:lnTo>
                                  <a:pt x="6503489" y="63499"/>
                                </a:lnTo>
                                <a:lnTo>
                                  <a:pt x="7146870" y="63499"/>
                                </a:lnTo>
                                <a:lnTo>
                                  <a:pt x="7118721" y="50799"/>
                                </a:lnTo>
                                <a:lnTo>
                                  <a:pt x="7093649" y="25399"/>
                                </a:lnTo>
                                <a:lnTo>
                                  <a:pt x="6732316" y="25399"/>
                                </a:lnTo>
                                <a:lnTo>
                                  <a:pt x="6731288" y="126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6972067" y="12699"/>
                                </a:moveTo>
                                <a:lnTo>
                                  <a:pt x="6738120" y="12699"/>
                                </a:lnTo>
                                <a:lnTo>
                                  <a:pt x="6736114" y="25399"/>
                                </a:lnTo>
                                <a:lnTo>
                                  <a:pt x="6971838" y="25399"/>
                                </a:lnTo>
                                <a:lnTo>
                                  <a:pt x="6972067" y="126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7013600" y="12699"/>
                                </a:moveTo>
                                <a:lnTo>
                                  <a:pt x="6972067" y="12699"/>
                                </a:lnTo>
                                <a:lnTo>
                                  <a:pt x="6972397" y="25399"/>
                                </a:lnTo>
                                <a:lnTo>
                                  <a:pt x="7024607" y="25399"/>
                                </a:lnTo>
                                <a:lnTo>
                                  <a:pt x="7013600" y="12699"/>
                                </a:lnTo>
                                <a:close/>
                              </a:path>
                              <a:path w="7560309" h="3289300">
                                <a:moveTo>
                                  <a:pt x="6787600" y="0"/>
                                </a:moveTo>
                                <a:lnTo>
                                  <a:pt x="6660262" y="0"/>
                                </a:lnTo>
                                <a:lnTo>
                                  <a:pt x="6622423" y="12699"/>
                                </a:lnTo>
                                <a:lnTo>
                                  <a:pt x="6800544" y="12699"/>
                                </a:lnTo>
                                <a:lnTo>
                                  <a:pt x="6787600" y="0"/>
                                </a:lnTo>
                                <a:close/>
                              </a:path>
                              <a:path w="7560309" h="3289300">
                                <a:moveTo>
                                  <a:pt x="6936332" y="0"/>
                                </a:moveTo>
                                <a:lnTo>
                                  <a:pt x="6814408" y="0"/>
                                </a:lnTo>
                                <a:lnTo>
                                  <a:pt x="6800544" y="12699"/>
                                </a:lnTo>
                                <a:lnTo>
                                  <a:pt x="6970530" y="12699"/>
                                </a:lnTo>
                                <a:lnTo>
                                  <a:pt x="693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2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7581240"/>
                            <a:ext cx="7560360" cy="3110760"/>
                          </a:xfrm>
                          <a:custGeom>
                            <a:avLst/>
                            <a:gdLst>
                              <a:gd name="textAreaLeft" fmla="*/ 0 w 4286160"/>
                              <a:gd name="textAreaRight" fmla="*/ 4286520 w 4286160"/>
                              <a:gd name="textAreaTop" fmla="*/ 0 h 1763640"/>
                              <a:gd name="textAreaBottom" fmla="*/ 1764000 h 1763640"/>
                            </a:gdLst>
                            <a:ahLst/>
                            <a:rect l="textAreaLeft" t="textAreaTop" r="textAreaRight" b="textAreaBottom"/>
                            <a:pathLst>
                              <a:path w="7560309" h="3111500">
                                <a:moveTo>
                                  <a:pt x="1354072" y="876300"/>
                                </a:moveTo>
                                <a:lnTo>
                                  <a:pt x="1226453" y="876300"/>
                                </a:lnTo>
                                <a:lnTo>
                                  <a:pt x="1194692" y="889000"/>
                                </a:lnTo>
                                <a:lnTo>
                                  <a:pt x="1166404" y="901700"/>
                                </a:lnTo>
                                <a:lnTo>
                                  <a:pt x="1120873" y="914400"/>
                                </a:lnTo>
                                <a:lnTo>
                                  <a:pt x="1029568" y="914400"/>
                                </a:lnTo>
                                <a:lnTo>
                                  <a:pt x="985086" y="927100"/>
                                </a:lnTo>
                                <a:lnTo>
                                  <a:pt x="973656" y="927100"/>
                                </a:lnTo>
                                <a:lnTo>
                                  <a:pt x="972806" y="939800"/>
                                </a:lnTo>
                                <a:lnTo>
                                  <a:pt x="929527" y="939800"/>
                                </a:lnTo>
                                <a:lnTo>
                                  <a:pt x="888473" y="952500"/>
                                </a:lnTo>
                                <a:lnTo>
                                  <a:pt x="851574" y="965200"/>
                                </a:lnTo>
                                <a:lnTo>
                                  <a:pt x="820926" y="977900"/>
                                </a:lnTo>
                                <a:lnTo>
                                  <a:pt x="796794" y="990600"/>
                                </a:lnTo>
                                <a:lnTo>
                                  <a:pt x="773346" y="1003300"/>
                                </a:lnTo>
                                <a:lnTo>
                                  <a:pt x="722374" y="1003300"/>
                                </a:lnTo>
                                <a:lnTo>
                                  <a:pt x="712602" y="1016000"/>
                                </a:lnTo>
                                <a:lnTo>
                                  <a:pt x="702911" y="1016000"/>
                                </a:lnTo>
                                <a:lnTo>
                                  <a:pt x="702854" y="1028700"/>
                                </a:lnTo>
                                <a:lnTo>
                                  <a:pt x="685570" y="1041400"/>
                                </a:lnTo>
                                <a:lnTo>
                                  <a:pt x="652901" y="1054100"/>
                                </a:lnTo>
                                <a:lnTo>
                                  <a:pt x="581733" y="1054100"/>
                                </a:lnTo>
                                <a:lnTo>
                                  <a:pt x="549972" y="1066800"/>
                                </a:lnTo>
                                <a:lnTo>
                                  <a:pt x="498486" y="1079500"/>
                                </a:lnTo>
                                <a:lnTo>
                                  <a:pt x="448401" y="1079500"/>
                                </a:lnTo>
                                <a:lnTo>
                                  <a:pt x="205323" y="1143000"/>
                                </a:lnTo>
                                <a:lnTo>
                                  <a:pt x="155446" y="1143000"/>
                                </a:lnTo>
                                <a:lnTo>
                                  <a:pt x="121540" y="1155700"/>
                                </a:lnTo>
                                <a:lnTo>
                                  <a:pt x="0" y="1155700"/>
                                </a:lnTo>
                                <a:lnTo>
                                  <a:pt x="0" y="3111500"/>
                                </a:lnTo>
                                <a:lnTo>
                                  <a:pt x="7560005" y="3111500"/>
                                </a:lnTo>
                                <a:lnTo>
                                  <a:pt x="7560005" y="889000"/>
                                </a:lnTo>
                                <a:lnTo>
                                  <a:pt x="1366048" y="889000"/>
                                </a:lnTo>
                                <a:lnTo>
                                  <a:pt x="1354072" y="8763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1535837" y="876300"/>
                                </a:moveTo>
                                <a:lnTo>
                                  <a:pt x="1493332" y="876300"/>
                                </a:lnTo>
                                <a:lnTo>
                                  <a:pt x="1451057" y="889000"/>
                                </a:lnTo>
                                <a:lnTo>
                                  <a:pt x="1578862" y="889000"/>
                                </a:lnTo>
                                <a:lnTo>
                                  <a:pt x="1535837" y="8763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7560005" y="838200"/>
                                </a:moveTo>
                                <a:lnTo>
                                  <a:pt x="2461710" y="838200"/>
                                </a:lnTo>
                                <a:lnTo>
                                  <a:pt x="2457288" y="842832"/>
                                </a:lnTo>
                                <a:lnTo>
                                  <a:pt x="2451568" y="850900"/>
                                </a:lnTo>
                                <a:lnTo>
                                  <a:pt x="2311165" y="850900"/>
                                </a:lnTo>
                                <a:lnTo>
                                  <a:pt x="2297846" y="863600"/>
                                </a:lnTo>
                                <a:lnTo>
                                  <a:pt x="2177553" y="863600"/>
                                </a:lnTo>
                                <a:lnTo>
                                  <a:pt x="2119819" y="876300"/>
                                </a:lnTo>
                                <a:lnTo>
                                  <a:pt x="1589162" y="876300"/>
                                </a:lnTo>
                                <a:lnTo>
                                  <a:pt x="1586292" y="889000"/>
                                </a:lnTo>
                                <a:lnTo>
                                  <a:pt x="7560005" y="889000"/>
                                </a:lnTo>
                                <a:lnTo>
                                  <a:pt x="7560005" y="8382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2074525" y="850900"/>
                                </a:moveTo>
                                <a:lnTo>
                                  <a:pt x="1913507" y="850900"/>
                                </a:lnTo>
                                <a:lnTo>
                                  <a:pt x="1901093" y="863600"/>
                                </a:lnTo>
                                <a:lnTo>
                                  <a:pt x="1643804" y="863600"/>
                                </a:lnTo>
                                <a:lnTo>
                                  <a:pt x="1615437" y="876300"/>
                                </a:lnTo>
                                <a:lnTo>
                                  <a:pt x="2119819" y="876300"/>
                                </a:lnTo>
                                <a:lnTo>
                                  <a:pt x="2074525" y="8509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1861463" y="850900"/>
                                </a:moveTo>
                                <a:lnTo>
                                  <a:pt x="1755413" y="850900"/>
                                </a:lnTo>
                                <a:lnTo>
                                  <a:pt x="1728728" y="863600"/>
                                </a:lnTo>
                                <a:lnTo>
                                  <a:pt x="1875120" y="863600"/>
                                </a:lnTo>
                                <a:lnTo>
                                  <a:pt x="1861463" y="8509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2248424" y="850900"/>
                                </a:moveTo>
                                <a:lnTo>
                                  <a:pt x="2224510" y="850900"/>
                                </a:lnTo>
                                <a:lnTo>
                                  <a:pt x="2201088" y="863600"/>
                                </a:lnTo>
                                <a:lnTo>
                                  <a:pt x="2273438" y="863600"/>
                                </a:lnTo>
                                <a:lnTo>
                                  <a:pt x="2248424" y="8509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1965946" y="838200"/>
                                </a:moveTo>
                                <a:lnTo>
                                  <a:pt x="1921838" y="850900"/>
                                </a:lnTo>
                                <a:lnTo>
                                  <a:pt x="2020038" y="850900"/>
                                </a:lnTo>
                                <a:lnTo>
                                  <a:pt x="1965946" y="8382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3053118" y="647700"/>
                                </a:moveTo>
                                <a:lnTo>
                                  <a:pt x="3018355" y="660400"/>
                                </a:lnTo>
                                <a:lnTo>
                                  <a:pt x="2987847" y="673100"/>
                                </a:lnTo>
                                <a:lnTo>
                                  <a:pt x="2959962" y="685800"/>
                                </a:lnTo>
                                <a:lnTo>
                                  <a:pt x="2918693" y="698500"/>
                                </a:lnTo>
                                <a:lnTo>
                                  <a:pt x="2886175" y="711200"/>
                                </a:lnTo>
                                <a:lnTo>
                                  <a:pt x="2858953" y="736600"/>
                                </a:lnTo>
                                <a:lnTo>
                                  <a:pt x="2833571" y="762000"/>
                                </a:lnTo>
                                <a:lnTo>
                                  <a:pt x="2808921" y="762000"/>
                                </a:lnTo>
                                <a:lnTo>
                                  <a:pt x="2797249" y="774700"/>
                                </a:lnTo>
                                <a:lnTo>
                                  <a:pt x="2791242" y="774700"/>
                                </a:lnTo>
                                <a:lnTo>
                                  <a:pt x="2738318" y="787400"/>
                                </a:lnTo>
                                <a:lnTo>
                                  <a:pt x="2686440" y="787400"/>
                                </a:lnTo>
                                <a:lnTo>
                                  <a:pt x="2531197" y="825500"/>
                                </a:lnTo>
                                <a:lnTo>
                                  <a:pt x="2439105" y="825500"/>
                                </a:lnTo>
                                <a:lnTo>
                                  <a:pt x="2415526" y="838200"/>
                                </a:lnTo>
                                <a:lnTo>
                                  <a:pt x="2395148" y="850900"/>
                                </a:lnTo>
                                <a:lnTo>
                                  <a:pt x="2449587" y="850900"/>
                                </a:lnTo>
                                <a:lnTo>
                                  <a:pt x="2457288" y="842832"/>
                                </a:lnTo>
                                <a:lnTo>
                                  <a:pt x="2460572" y="838200"/>
                                </a:lnTo>
                                <a:lnTo>
                                  <a:pt x="7560005" y="838200"/>
                                </a:lnTo>
                                <a:lnTo>
                                  <a:pt x="7560005" y="698500"/>
                                </a:lnTo>
                                <a:lnTo>
                                  <a:pt x="3610308" y="698500"/>
                                </a:lnTo>
                                <a:lnTo>
                                  <a:pt x="3579214" y="685800"/>
                                </a:lnTo>
                                <a:lnTo>
                                  <a:pt x="3315790" y="685800"/>
                                </a:lnTo>
                                <a:lnTo>
                                  <a:pt x="3213301" y="673100"/>
                                </a:lnTo>
                                <a:lnTo>
                                  <a:pt x="3214381" y="673100"/>
                                </a:lnTo>
                                <a:lnTo>
                                  <a:pt x="3211793" y="660400"/>
                                </a:lnTo>
                                <a:lnTo>
                                  <a:pt x="3093769" y="660400"/>
                                </a:lnTo>
                                <a:lnTo>
                                  <a:pt x="3053118" y="6477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2457288" y="842832"/>
                                </a:moveTo>
                                <a:lnTo>
                                  <a:pt x="2449587" y="850900"/>
                                </a:lnTo>
                                <a:lnTo>
                                  <a:pt x="2451568" y="850900"/>
                                </a:lnTo>
                                <a:lnTo>
                                  <a:pt x="2457288" y="842832"/>
                                </a:lnTo>
                                <a:close/>
                              </a:path>
                              <a:path w="7560309" h="3111500">
                                <a:moveTo>
                                  <a:pt x="2490889" y="812800"/>
                                </a:moveTo>
                                <a:lnTo>
                                  <a:pt x="2463925" y="825500"/>
                                </a:lnTo>
                                <a:lnTo>
                                  <a:pt x="2520897" y="825500"/>
                                </a:lnTo>
                                <a:lnTo>
                                  <a:pt x="2490889" y="8128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4716740" y="431800"/>
                                </a:moveTo>
                                <a:lnTo>
                                  <a:pt x="4545155" y="431800"/>
                                </a:lnTo>
                                <a:lnTo>
                                  <a:pt x="4536070" y="444500"/>
                                </a:lnTo>
                                <a:lnTo>
                                  <a:pt x="4453676" y="444500"/>
                                </a:lnTo>
                                <a:lnTo>
                                  <a:pt x="4436626" y="457200"/>
                                </a:lnTo>
                                <a:lnTo>
                                  <a:pt x="4424119" y="469900"/>
                                </a:lnTo>
                                <a:lnTo>
                                  <a:pt x="4425161" y="469900"/>
                                </a:lnTo>
                                <a:lnTo>
                                  <a:pt x="4390151" y="482600"/>
                                </a:lnTo>
                                <a:lnTo>
                                  <a:pt x="4356798" y="495300"/>
                                </a:lnTo>
                                <a:lnTo>
                                  <a:pt x="4325829" y="508000"/>
                                </a:lnTo>
                                <a:lnTo>
                                  <a:pt x="4297970" y="520700"/>
                                </a:lnTo>
                                <a:lnTo>
                                  <a:pt x="4265802" y="520700"/>
                                </a:lnTo>
                                <a:lnTo>
                                  <a:pt x="4235486" y="533400"/>
                                </a:lnTo>
                                <a:lnTo>
                                  <a:pt x="4206437" y="533400"/>
                                </a:lnTo>
                                <a:lnTo>
                                  <a:pt x="4178070" y="546100"/>
                                </a:lnTo>
                                <a:lnTo>
                                  <a:pt x="4135239" y="558800"/>
                                </a:lnTo>
                                <a:lnTo>
                                  <a:pt x="4092114" y="558800"/>
                                </a:lnTo>
                                <a:lnTo>
                                  <a:pt x="4049788" y="571500"/>
                                </a:lnTo>
                                <a:lnTo>
                                  <a:pt x="4009350" y="584200"/>
                                </a:lnTo>
                                <a:lnTo>
                                  <a:pt x="3989868" y="584200"/>
                                </a:lnTo>
                                <a:lnTo>
                                  <a:pt x="3986554" y="596900"/>
                                </a:lnTo>
                                <a:lnTo>
                                  <a:pt x="3937644" y="609600"/>
                                </a:lnTo>
                                <a:lnTo>
                                  <a:pt x="3889134" y="609600"/>
                                </a:lnTo>
                                <a:lnTo>
                                  <a:pt x="3842302" y="622300"/>
                                </a:lnTo>
                                <a:lnTo>
                                  <a:pt x="3798429" y="647700"/>
                                </a:lnTo>
                                <a:lnTo>
                                  <a:pt x="3768030" y="660400"/>
                                </a:lnTo>
                                <a:lnTo>
                                  <a:pt x="3700557" y="685800"/>
                                </a:lnTo>
                                <a:lnTo>
                                  <a:pt x="3671467" y="698500"/>
                                </a:lnTo>
                                <a:lnTo>
                                  <a:pt x="7560005" y="698500"/>
                                </a:lnTo>
                                <a:lnTo>
                                  <a:pt x="7560005" y="457200"/>
                                </a:lnTo>
                                <a:lnTo>
                                  <a:pt x="4809479" y="457200"/>
                                </a:lnTo>
                                <a:lnTo>
                                  <a:pt x="4716740" y="4318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3539061" y="673100"/>
                                </a:moveTo>
                                <a:lnTo>
                                  <a:pt x="3525239" y="673100"/>
                                </a:lnTo>
                                <a:lnTo>
                                  <a:pt x="3408158" y="685800"/>
                                </a:lnTo>
                                <a:lnTo>
                                  <a:pt x="3545197" y="685800"/>
                                </a:lnTo>
                                <a:lnTo>
                                  <a:pt x="3539061" y="6731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3197865" y="647700"/>
                                </a:moveTo>
                                <a:lnTo>
                                  <a:pt x="3143070" y="647700"/>
                                </a:lnTo>
                                <a:lnTo>
                                  <a:pt x="3132757" y="660400"/>
                                </a:lnTo>
                                <a:lnTo>
                                  <a:pt x="3206691" y="660400"/>
                                </a:lnTo>
                                <a:lnTo>
                                  <a:pt x="3197865" y="6477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6215997" y="190500"/>
                                </a:moveTo>
                                <a:lnTo>
                                  <a:pt x="5754895" y="190500"/>
                                </a:lnTo>
                                <a:lnTo>
                                  <a:pt x="5748310" y="203200"/>
                                </a:lnTo>
                                <a:lnTo>
                                  <a:pt x="5719529" y="203200"/>
                                </a:lnTo>
                                <a:lnTo>
                                  <a:pt x="5697650" y="215900"/>
                                </a:lnTo>
                                <a:lnTo>
                                  <a:pt x="5677334" y="228600"/>
                                </a:lnTo>
                                <a:lnTo>
                                  <a:pt x="5653238" y="241300"/>
                                </a:lnTo>
                                <a:lnTo>
                                  <a:pt x="5616453" y="254000"/>
                                </a:lnTo>
                                <a:lnTo>
                                  <a:pt x="5582574" y="279400"/>
                                </a:lnTo>
                                <a:lnTo>
                                  <a:pt x="5550874" y="292100"/>
                                </a:lnTo>
                                <a:lnTo>
                                  <a:pt x="5520625" y="317500"/>
                                </a:lnTo>
                                <a:lnTo>
                                  <a:pt x="5480233" y="330200"/>
                                </a:lnTo>
                                <a:lnTo>
                                  <a:pt x="5441294" y="330200"/>
                                </a:lnTo>
                                <a:lnTo>
                                  <a:pt x="5404089" y="342900"/>
                                </a:lnTo>
                                <a:lnTo>
                                  <a:pt x="5368898" y="355600"/>
                                </a:lnTo>
                                <a:lnTo>
                                  <a:pt x="5323703" y="381000"/>
                                </a:lnTo>
                                <a:lnTo>
                                  <a:pt x="5276064" y="406400"/>
                                </a:lnTo>
                                <a:lnTo>
                                  <a:pt x="5225564" y="406400"/>
                                </a:lnTo>
                                <a:lnTo>
                                  <a:pt x="5171786" y="419100"/>
                                </a:lnTo>
                                <a:lnTo>
                                  <a:pt x="5076557" y="419100"/>
                                </a:lnTo>
                                <a:lnTo>
                                  <a:pt x="5047096" y="444500"/>
                                </a:lnTo>
                                <a:lnTo>
                                  <a:pt x="4904056" y="444500"/>
                                </a:lnTo>
                                <a:lnTo>
                                  <a:pt x="4889853" y="457200"/>
                                </a:lnTo>
                                <a:lnTo>
                                  <a:pt x="7560005" y="457200"/>
                                </a:lnTo>
                                <a:lnTo>
                                  <a:pt x="7560005" y="304800"/>
                                </a:lnTo>
                                <a:lnTo>
                                  <a:pt x="6425952" y="304800"/>
                                </a:lnTo>
                                <a:lnTo>
                                  <a:pt x="6411669" y="292100"/>
                                </a:lnTo>
                                <a:lnTo>
                                  <a:pt x="6441743" y="292100"/>
                                </a:lnTo>
                                <a:lnTo>
                                  <a:pt x="6434056" y="279400"/>
                                </a:lnTo>
                                <a:lnTo>
                                  <a:pt x="6425624" y="279400"/>
                                </a:lnTo>
                                <a:lnTo>
                                  <a:pt x="6416529" y="266700"/>
                                </a:lnTo>
                                <a:lnTo>
                                  <a:pt x="6406856" y="266700"/>
                                </a:lnTo>
                                <a:lnTo>
                                  <a:pt x="6399456" y="254000"/>
                                </a:lnTo>
                                <a:lnTo>
                                  <a:pt x="6360677" y="254000"/>
                                </a:lnTo>
                                <a:lnTo>
                                  <a:pt x="6338792" y="241300"/>
                                </a:lnTo>
                                <a:lnTo>
                                  <a:pt x="5924713" y="241300"/>
                                </a:lnTo>
                                <a:lnTo>
                                  <a:pt x="5925552" y="228600"/>
                                </a:lnTo>
                                <a:lnTo>
                                  <a:pt x="6281443" y="228600"/>
                                </a:lnTo>
                                <a:lnTo>
                                  <a:pt x="6267930" y="215900"/>
                                </a:lnTo>
                                <a:lnTo>
                                  <a:pt x="6243861" y="203200"/>
                                </a:lnTo>
                                <a:lnTo>
                                  <a:pt x="6215997" y="1905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5114314" y="406400"/>
                                </a:moveTo>
                                <a:lnTo>
                                  <a:pt x="5090106" y="406400"/>
                                </a:lnTo>
                                <a:lnTo>
                                  <a:pt x="5081361" y="419100"/>
                                </a:lnTo>
                                <a:lnTo>
                                  <a:pt x="5171786" y="419100"/>
                                </a:lnTo>
                                <a:lnTo>
                                  <a:pt x="5114314" y="4064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6476180" y="304126"/>
                                </a:moveTo>
                                <a:lnTo>
                                  <a:pt x="6476752" y="304800"/>
                                </a:lnTo>
                                <a:lnTo>
                                  <a:pt x="6479792" y="304800"/>
                                </a:lnTo>
                                <a:lnTo>
                                  <a:pt x="6476180" y="304126"/>
                                </a:lnTo>
                                <a:close/>
                              </a:path>
                              <a:path w="7560309" h="3111500">
                                <a:moveTo>
                                  <a:pt x="6565812" y="266700"/>
                                </a:moveTo>
                                <a:lnTo>
                                  <a:pt x="6539949" y="266700"/>
                                </a:lnTo>
                                <a:lnTo>
                                  <a:pt x="6518320" y="279400"/>
                                </a:lnTo>
                                <a:lnTo>
                                  <a:pt x="6501725" y="304800"/>
                                </a:lnTo>
                                <a:lnTo>
                                  <a:pt x="7560005" y="304800"/>
                                </a:lnTo>
                                <a:lnTo>
                                  <a:pt x="7560005" y="279400"/>
                                </a:lnTo>
                                <a:lnTo>
                                  <a:pt x="6595108" y="279400"/>
                                </a:lnTo>
                                <a:lnTo>
                                  <a:pt x="6565812" y="2667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6465973" y="292100"/>
                                </a:moveTo>
                                <a:lnTo>
                                  <a:pt x="6411669" y="292100"/>
                                </a:lnTo>
                                <a:lnTo>
                                  <a:pt x="6476180" y="304126"/>
                                </a:lnTo>
                                <a:lnTo>
                                  <a:pt x="6465973" y="2921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7560005" y="0"/>
                                </a:moveTo>
                                <a:lnTo>
                                  <a:pt x="7543327" y="0"/>
                                </a:lnTo>
                                <a:lnTo>
                                  <a:pt x="7503450" y="25400"/>
                                </a:lnTo>
                                <a:lnTo>
                                  <a:pt x="7487556" y="25400"/>
                                </a:lnTo>
                                <a:lnTo>
                                  <a:pt x="7473435" y="38100"/>
                                </a:lnTo>
                                <a:lnTo>
                                  <a:pt x="7461679" y="38100"/>
                                </a:lnTo>
                                <a:lnTo>
                                  <a:pt x="7452879" y="50800"/>
                                </a:lnTo>
                                <a:lnTo>
                                  <a:pt x="7422879" y="88900"/>
                                </a:lnTo>
                                <a:lnTo>
                                  <a:pt x="7381513" y="114300"/>
                                </a:lnTo>
                                <a:lnTo>
                                  <a:pt x="7332537" y="127000"/>
                                </a:lnTo>
                                <a:lnTo>
                                  <a:pt x="7226781" y="152400"/>
                                </a:lnTo>
                                <a:lnTo>
                                  <a:pt x="7197760" y="152400"/>
                                </a:lnTo>
                                <a:lnTo>
                                  <a:pt x="7166578" y="165100"/>
                                </a:lnTo>
                                <a:lnTo>
                                  <a:pt x="6951949" y="165100"/>
                                </a:lnTo>
                                <a:lnTo>
                                  <a:pt x="6947317" y="177800"/>
                                </a:lnTo>
                                <a:lnTo>
                                  <a:pt x="6945793" y="177800"/>
                                </a:lnTo>
                                <a:lnTo>
                                  <a:pt x="6938300" y="190500"/>
                                </a:lnTo>
                                <a:lnTo>
                                  <a:pt x="6855425" y="190500"/>
                                </a:lnTo>
                                <a:lnTo>
                                  <a:pt x="6821996" y="203200"/>
                                </a:lnTo>
                                <a:lnTo>
                                  <a:pt x="6787793" y="203200"/>
                                </a:lnTo>
                                <a:lnTo>
                                  <a:pt x="6760338" y="215900"/>
                                </a:lnTo>
                                <a:lnTo>
                                  <a:pt x="6714810" y="241300"/>
                                </a:lnTo>
                                <a:lnTo>
                                  <a:pt x="6664565" y="241300"/>
                                </a:lnTo>
                                <a:lnTo>
                                  <a:pt x="6653758" y="254000"/>
                                </a:lnTo>
                                <a:lnTo>
                                  <a:pt x="6625909" y="254000"/>
                                </a:lnTo>
                                <a:lnTo>
                                  <a:pt x="6619664" y="266700"/>
                                </a:lnTo>
                                <a:lnTo>
                                  <a:pt x="6608138" y="266700"/>
                                </a:lnTo>
                                <a:lnTo>
                                  <a:pt x="6595108" y="279400"/>
                                </a:lnTo>
                                <a:lnTo>
                                  <a:pt x="7560005" y="2794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3111500">
                                <a:moveTo>
                                  <a:pt x="6281443" y="228600"/>
                                </a:moveTo>
                                <a:lnTo>
                                  <a:pt x="5925552" y="228600"/>
                                </a:lnTo>
                                <a:lnTo>
                                  <a:pt x="5925437" y="241300"/>
                                </a:lnTo>
                                <a:lnTo>
                                  <a:pt x="6294956" y="241300"/>
                                </a:lnTo>
                                <a:lnTo>
                                  <a:pt x="6281443" y="2286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6058740" y="165100"/>
                                </a:moveTo>
                                <a:lnTo>
                                  <a:pt x="6024051" y="177800"/>
                                </a:lnTo>
                                <a:lnTo>
                                  <a:pt x="5777141" y="177800"/>
                                </a:lnTo>
                                <a:lnTo>
                                  <a:pt x="5764723" y="190500"/>
                                </a:lnTo>
                                <a:lnTo>
                                  <a:pt x="6125678" y="190500"/>
                                </a:lnTo>
                                <a:lnTo>
                                  <a:pt x="6092842" y="177800"/>
                                </a:lnTo>
                                <a:lnTo>
                                  <a:pt x="6058740" y="1651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6154502" y="177800"/>
                                </a:moveTo>
                                <a:lnTo>
                                  <a:pt x="6140548" y="177800"/>
                                </a:lnTo>
                                <a:lnTo>
                                  <a:pt x="6125678" y="190500"/>
                                </a:lnTo>
                                <a:lnTo>
                                  <a:pt x="6167021" y="190500"/>
                                </a:lnTo>
                                <a:lnTo>
                                  <a:pt x="6154502" y="1778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5901099" y="165100"/>
                                </a:moveTo>
                                <a:lnTo>
                                  <a:pt x="5864187" y="165100"/>
                                </a:lnTo>
                                <a:lnTo>
                                  <a:pt x="5827820" y="177800"/>
                                </a:lnTo>
                                <a:lnTo>
                                  <a:pt x="5939064" y="177800"/>
                                </a:lnTo>
                                <a:lnTo>
                                  <a:pt x="5901099" y="165100"/>
                                </a:lnTo>
                                <a:close/>
                              </a:path>
                              <a:path w="7560309" h="3111500">
                                <a:moveTo>
                                  <a:pt x="7013744" y="152400"/>
                                </a:moveTo>
                                <a:lnTo>
                                  <a:pt x="6970384" y="152400"/>
                                </a:lnTo>
                                <a:lnTo>
                                  <a:pt x="6960043" y="165100"/>
                                </a:lnTo>
                                <a:lnTo>
                                  <a:pt x="7044696" y="165100"/>
                                </a:lnTo>
                                <a:lnTo>
                                  <a:pt x="7013744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5" name="Graphic 5"/>
                        <wps:cNvSpPr/>
                        <wps:spPr>
                          <a:xfrm>
                            <a:off x="947880" y="9342720"/>
                            <a:ext cx="6139080" cy="87120"/>
                          </a:xfrm>
                          <a:custGeom>
                            <a:avLst/>
                            <a:gdLst>
                              <a:gd name="textAreaLeft" fmla="*/ 0 w 3480480"/>
                              <a:gd name="textAreaRight" fmla="*/ 3480840 w 3480480"/>
                              <a:gd name="textAreaTop" fmla="*/ 0 h 49320"/>
                              <a:gd name="textAreaBottom" fmla="*/ 49680 h 49320"/>
                            </a:gdLst>
                            <a:ahLst/>
                            <a:rect l="textAreaLeft" t="textAreaTop" r="textAreaRight" b="textAreaBottom"/>
                            <a:pathLst>
                              <a:path w="6139180" h="87630">
                                <a:moveTo>
                                  <a:pt x="6139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21"/>
                                </a:lnTo>
                                <a:lnTo>
                                  <a:pt x="6139014" y="87121"/>
                                </a:lnTo>
                                <a:lnTo>
                                  <a:pt x="61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862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6" name="Graphic 6"/>
                        <wps:cNvSpPr/>
                        <wps:spPr>
                          <a:xfrm>
                            <a:off x="2823120" y="9554040"/>
                            <a:ext cx="1914480" cy="906840"/>
                          </a:xfrm>
                          <a:custGeom>
                            <a:avLst/>
                            <a:gdLst>
                              <a:gd name="textAreaLeft" fmla="*/ 0 w 1085400"/>
                              <a:gd name="textAreaRight" fmla="*/ 1085760 w 1085400"/>
                              <a:gd name="textAreaTop" fmla="*/ 0 h 514080"/>
                              <a:gd name="textAreaBottom" fmla="*/ 514440 h 514080"/>
                            </a:gdLst>
                            <a:ahLst/>
                            <a:rect l="textAreaLeft" t="textAreaTop" r="textAreaRight" b="textAreaBottom"/>
                            <a:pathLst>
                              <a:path w="1914525" h="907415">
                                <a:moveTo>
                                  <a:pt x="1914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110"/>
                                </a:lnTo>
                                <a:lnTo>
                                  <a:pt x="1914017" y="907110"/>
                                </a:lnTo>
                                <a:lnTo>
                                  <a:pt x="1914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" name="Image 7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2941200" y="9681840"/>
                            <a:ext cx="1359000" cy="7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323240" y="10113480"/>
                            <a:ext cx="137160" cy="95760"/>
                          </a:xfrm>
                          <a:custGeom>
                            <a:avLst/>
                            <a:gdLst>
                              <a:gd name="textAreaLeft" fmla="*/ 0 w 77760"/>
                              <a:gd name="textAreaRight" fmla="*/ 78120 w 77760"/>
                              <a:gd name="textAreaTop" fmla="*/ 0 h 54360"/>
                              <a:gd name="textAreaBottom" fmla="*/ 54720 h 54360"/>
                            </a:gdLst>
                            <a:ahLst/>
                            <a:rect l="textAreaLeft" t="textAreaTop" r="textAreaRight" b="textAreaBottom"/>
                            <a:pathLst>
                              <a:path w="137795" h="96520">
                                <a:moveTo>
                                  <a:pt x="21729" y="79425"/>
                                </a:moveTo>
                                <a:lnTo>
                                  <a:pt x="16992" y="74701"/>
                                </a:lnTo>
                                <a:lnTo>
                                  <a:pt x="4940" y="74701"/>
                                </a:lnTo>
                                <a:lnTo>
                                  <a:pt x="0" y="79641"/>
                                </a:lnTo>
                                <a:lnTo>
                                  <a:pt x="0" y="91490"/>
                                </a:lnTo>
                                <a:lnTo>
                                  <a:pt x="4940" y="96431"/>
                                </a:lnTo>
                                <a:lnTo>
                                  <a:pt x="16789" y="96431"/>
                                </a:lnTo>
                                <a:lnTo>
                                  <a:pt x="21729" y="91490"/>
                                </a:lnTo>
                                <a:lnTo>
                                  <a:pt x="21729" y="85763"/>
                                </a:lnTo>
                                <a:lnTo>
                                  <a:pt x="21729" y="79425"/>
                                </a:lnTo>
                                <a:close/>
                              </a:path>
                              <a:path w="137795" h="96520">
                                <a:moveTo>
                                  <a:pt x="110058" y="6718"/>
                                </a:moveTo>
                                <a:lnTo>
                                  <a:pt x="105918" y="1193"/>
                                </a:lnTo>
                                <a:lnTo>
                                  <a:pt x="99974" y="1193"/>
                                </a:lnTo>
                                <a:lnTo>
                                  <a:pt x="92849" y="2895"/>
                                </a:lnTo>
                                <a:lnTo>
                                  <a:pt x="85509" y="7632"/>
                                </a:lnTo>
                                <a:lnTo>
                                  <a:pt x="78524" y="14935"/>
                                </a:lnTo>
                                <a:lnTo>
                                  <a:pt x="72517" y="24295"/>
                                </a:lnTo>
                                <a:lnTo>
                                  <a:pt x="72517" y="11658"/>
                                </a:lnTo>
                                <a:lnTo>
                                  <a:pt x="72517" y="0"/>
                                </a:lnTo>
                                <a:lnTo>
                                  <a:pt x="69164" y="0"/>
                                </a:lnTo>
                                <a:lnTo>
                                  <a:pt x="63461" y="2260"/>
                                </a:lnTo>
                                <a:lnTo>
                                  <a:pt x="58089" y="3848"/>
                                </a:lnTo>
                                <a:lnTo>
                                  <a:pt x="51981" y="5003"/>
                                </a:lnTo>
                                <a:lnTo>
                                  <a:pt x="44069" y="5918"/>
                                </a:lnTo>
                                <a:lnTo>
                                  <a:pt x="44069" y="11849"/>
                                </a:lnTo>
                                <a:lnTo>
                                  <a:pt x="46037" y="11658"/>
                                </a:lnTo>
                                <a:lnTo>
                                  <a:pt x="54940" y="11658"/>
                                </a:lnTo>
                                <a:lnTo>
                                  <a:pt x="56515" y="12852"/>
                                </a:lnTo>
                                <a:lnTo>
                                  <a:pt x="56515" y="84582"/>
                                </a:lnTo>
                                <a:lnTo>
                                  <a:pt x="55206" y="86728"/>
                                </a:lnTo>
                                <a:lnTo>
                                  <a:pt x="54152" y="88531"/>
                                </a:lnTo>
                                <a:lnTo>
                                  <a:pt x="52171" y="89306"/>
                                </a:lnTo>
                                <a:lnTo>
                                  <a:pt x="46431" y="89306"/>
                                </a:lnTo>
                                <a:lnTo>
                                  <a:pt x="44069" y="89115"/>
                                </a:lnTo>
                                <a:lnTo>
                                  <a:pt x="44069" y="95440"/>
                                </a:lnTo>
                                <a:lnTo>
                                  <a:pt x="51371" y="94843"/>
                                </a:lnTo>
                                <a:lnTo>
                                  <a:pt x="56515" y="94627"/>
                                </a:lnTo>
                                <a:lnTo>
                                  <a:pt x="74891" y="94627"/>
                                </a:lnTo>
                                <a:lnTo>
                                  <a:pt x="80429" y="94843"/>
                                </a:lnTo>
                                <a:lnTo>
                                  <a:pt x="88531" y="95440"/>
                                </a:lnTo>
                                <a:lnTo>
                                  <a:pt x="88531" y="94627"/>
                                </a:lnTo>
                                <a:lnTo>
                                  <a:pt x="88531" y="89306"/>
                                </a:lnTo>
                                <a:lnTo>
                                  <a:pt x="88531" y="89115"/>
                                </a:lnTo>
                                <a:lnTo>
                                  <a:pt x="85547" y="89306"/>
                                </a:lnTo>
                                <a:lnTo>
                                  <a:pt x="77647" y="89306"/>
                                </a:lnTo>
                                <a:lnTo>
                                  <a:pt x="75882" y="88722"/>
                                </a:lnTo>
                                <a:lnTo>
                                  <a:pt x="74574" y="86537"/>
                                </a:lnTo>
                                <a:lnTo>
                                  <a:pt x="73507" y="84582"/>
                                </a:lnTo>
                                <a:lnTo>
                                  <a:pt x="73507" y="35179"/>
                                </a:lnTo>
                                <a:lnTo>
                                  <a:pt x="76873" y="28524"/>
                                </a:lnTo>
                                <a:lnTo>
                                  <a:pt x="79971" y="24295"/>
                                </a:lnTo>
                                <a:lnTo>
                                  <a:pt x="81495" y="22199"/>
                                </a:lnTo>
                                <a:lnTo>
                                  <a:pt x="86283" y="17475"/>
                                </a:lnTo>
                                <a:lnTo>
                                  <a:pt x="90093" y="15608"/>
                                </a:lnTo>
                                <a:lnTo>
                                  <a:pt x="91097" y="15608"/>
                                </a:lnTo>
                                <a:lnTo>
                                  <a:pt x="91681" y="16611"/>
                                </a:lnTo>
                                <a:lnTo>
                                  <a:pt x="92481" y="19354"/>
                                </a:lnTo>
                                <a:lnTo>
                                  <a:pt x="93662" y="24104"/>
                                </a:lnTo>
                                <a:lnTo>
                                  <a:pt x="96024" y="26276"/>
                                </a:lnTo>
                                <a:lnTo>
                                  <a:pt x="105918" y="26276"/>
                                </a:lnTo>
                                <a:lnTo>
                                  <a:pt x="110058" y="21336"/>
                                </a:lnTo>
                                <a:lnTo>
                                  <a:pt x="110058" y="15608"/>
                                </a:lnTo>
                                <a:lnTo>
                                  <a:pt x="110058" y="6718"/>
                                </a:lnTo>
                                <a:close/>
                              </a:path>
                              <a:path w="137795" h="96520">
                                <a:moveTo>
                                  <a:pt x="137718" y="79425"/>
                                </a:moveTo>
                                <a:lnTo>
                                  <a:pt x="132981" y="74701"/>
                                </a:lnTo>
                                <a:lnTo>
                                  <a:pt x="120929" y="74701"/>
                                </a:lnTo>
                                <a:lnTo>
                                  <a:pt x="115976" y="79641"/>
                                </a:lnTo>
                                <a:lnTo>
                                  <a:pt x="115976" y="91490"/>
                                </a:lnTo>
                                <a:lnTo>
                                  <a:pt x="120929" y="96431"/>
                                </a:lnTo>
                                <a:lnTo>
                                  <a:pt x="132778" y="96431"/>
                                </a:lnTo>
                                <a:lnTo>
                                  <a:pt x="137718" y="91490"/>
                                </a:lnTo>
                                <a:lnTo>
                                  <a:pt x="137718" y="85763"/>
                                </a:lnTo>
                                <a:lnTo>
                                  <a:pt x="137718" y="7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Image 9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483080" y="10112400"/>
                            <a:ext cx="90720" cy="9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596840" y="10188720"/>
                            <a:ext cx="21600" cy="21600"/>
                          </a:xfrm>
                          <a:custGeom>
                            <a:avLst/>
                            <a:gdLst>
                              <a:gd name="textAreaLeft" fmla="*/ 0 w 12240"/>
                              <a:gd name="textAreaRight" fmla="*/ 12600 w 12240"/>
                              <a:gd name="textAreaTop" fmla="*/ 0 h 12240"/>
                              <a:gd name="textAreaBottom" fmla="*/ 12600 h 12240"/>
                            </a:gdLst>
                            <a:ahLst/>
                            <a:rect l="textAreaLeft" t="textAreaTop" r="textAreaRight" b="textAreaBottom"/>
                            <a:pathLst>
                              <a:path w="22225" h="22225">
                                <a:moveTo>
                                  <a:pt x="17005" y="0"/>
                                </a:moveTo>
                                <a:lnTo>
                                  <a:pt x="4940" y="0"/>
                                </a:lnTo>
                                <a:lnTo>
                                  <a:pt x="0" y="4940"/>
                                </a:lnTo>
                                <a:lnTo>
                                  <a:pt x="0" y="16789"/>
                                </a:lnTo>
                                <a:lnTo>
                                  <a:pt x="4940" y="21729"/>
                                </a:lnTo>
                                <a:lnTo>
                                  <a:pt x="16814" y="21729"/>
                                </a:lnTo>
                                <a:lnTo>
                                  <a:pt x="21742" y="16789"/>
                                </a:lnTo>
                                <a:lnTo>
                                  <a:pt x="21742" y="11061"/>
                                </a:lnTo>
                                <a:lnTo>
                                  <a:pt x="21742" y="4724"/>
                                </a:lnTo>
                                <a:lnTo>
                                  <a:pt x="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0pt;margin-top:0pt;width:595.3pt;height:841.9pt" coordorigin="0,0" coordsize="11906,168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o:allowincell="f" style="position:absolute;left:0;top:0;width:11905;height:13492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  <v:shape id="shape_0" ID="Image 7" stroked="f" o:allowincell="f" style="position:absolute;left:4632;top:15247;width:2139;height:1110;mso-wrap-style:none;v-text-anchor:middle;mso-position-horizontal-relative:page;mso-position-vertical-relative:page" type="_x0000_t75">
                  <v:imagedata r:id="rId6" o:detectmouseclick="t"/>
                  <v:stroke color="#3465a4" joinstyle="round" endcap="flat"/>
                  <w10:wrap type="none"/>
                </v:shape>
                <v:shape id="shape_0" ID="Image 9" stroked="f" o:allowincell="f" style="position:absolute;left:7060;top:15925;width:142;height:156;mso-wrap-style:none;v-text-anchor:middle;mso-position-horizontal-relative:page;mso-position-vertical-relative:page" type="_x0000_t75">
                  <v:imagedata r:id="rId7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BodyText"/>
        <w:spacing w:before="235" w:after="0"/>
        <w:rPr>
          <w:rFonts w:ascii="Times New Roman" w:hAnsi="Times New Roman"/>
          <w:sz w:val="54"/>
        </w:rPr>
      </w:pPr>
      <w:r>
        <w:rPr>
          <w:rFonts w:ascii="Times New Roman" w:hAnsi="Times New Roman"/>
          <w:sz w:val="54"/>
        </w:rPr>
      </w:r>
    </w:p>
    <w:p>
      <w:pPr>
        <w:pStyle w:val="Normal"/>
        <w:spacing w:lineRule="auto" w:line="247" w:before="0" w:after="0"/>
        <w:ind w:firstLine="540" w:left="2774" w:right="0"/>
        <w:jc w:val="left"/>
        <w:rPr>
          <w:rFonts w:ascii="Arial" w:hAnsi="Arial"/>
          <w:b/>
          <w:sz w:val="54"/>
        </w:rPr>
      </w:pPr>
      <w:r>
        <w:rPr>
          <w:rFonts w:ascii="Arial" w:hAnsi="Arial"/>
          <w:b/>
          <w:color w:val="6F862C"/>
          <w:w w:val="90"/>
          <w:sz w:val="54"/>
        </w:rPr>
        <w:t>SMĚRNICE PRO NAKLÁDÁNÍ S</w:t>
      </w:r>
      <w:r>
        <w:rPr>
          <w:rFonts w:ascii="Arial" w:hAnsi="Arial"/>
          <w:b/>
          <w:color w:val="6F862C"/>
          <w:spacing w:val="21"/>
          <w:sz w:val="54"/>
        </w:rPr>
        <w:t xml:space="preserve"> </w:t>
      </w:r>
      <w:r>
        <w:rPr>
          <w:rFonts w:ascii="Arial" w:hAnsi="Arial"/>
          <w:b/>
          <w:color w:val="6F862C"/>
          <w:w w:val="90"/>
          <w:sz w:val="54"/>
        </w:rPr>
        <w:t>OSOBNÍMI</w:t>
      </w:r>
      <w:r>
        <w:rPr>
          <w:rFonts w:ascii="Arial" w:hAnsi="Arial"/>
          <w:b/>
          <w:color w:val="6F862C"/>
          <w:spacing w:val="22"/>
          <w:sz w:val="54"/>
        </w:rPr>
        <w:t xml:space="preserve"> </w:t>
      </w:r>
      <w:r>
        <w:rPr>
          <w:rFonts w:ascii="Arial" w:hAnsi="Arial"/>
          <w:b/>
          <w:color w:val="6F862C"/>
          <w:w w:val="90"/>
          <w:sz w:val="54"/>
        </w:rPr>
        <w:t>ÚDAJI</w:t>
      </w:r>
      <w:r>
        <w:rPr>
          <w:rFonts w:ascii="Arial" w:hAnsi="Arial"/>
          <w:b/>
          <w:color w:val="6F862C"/>
          <w:spacing w:val="22"/>
          <w:sz w:val="54"/>
        </w:rPr>
        <w:t xml:space="preserve"> </w:t>
      </w:r>
      <w:r>
        <w:rPr>
          <w:rFonts w:ascii="Arial" w:hAnsi="Arial"/>
          <w:b/>
          <w:color w:val="6F862C"/>
          <w:w w:val="90"/>
          <w:sz w:val="54"/>
        </w:rPr>
        <w:t>PRO</w:t>
      </w:r>
      <w:r>
        <w:rPr>
          <w:rFonts w:ascii="Arial" w:hAnsi="Arial"/>
          <w:b/>
          <w:color w:val="6F862C"/>
          <w:spacing w:val="22"/>
          <w:sz w:val="54"/>
        </w:rPr>
        <w:t xml:space="preserve"> </w:t>
      </w:r>
      <w:r>
        <w:rPr>
          <w:rFonts w:ascii="Arial" w:hAnsi="Arial"/>
          <w:b/>
          <w:color w:val="6F862C"/>
          <w:spacing w:val="-4"/>
          <w:w w:val="90"/>
          <w:sz w:val="54"/>
        </w:rPr>
        <w:t>OBEC</w:t>
      </w:r>
    </w:p>
    <w:p>
      <w:pPr>
        <w:sectPr>
          <w:type w:val="nextPage"/>
          <w:pgSz w:w="11906" w:h="16838"/>
          <w:pgMar w:left="940" w:right="640" w:gutter="0" w:header="0" w:top="1920" w:footer="0" w:bottom="280"/>
          <w:pgNumType w:fmt="decimal"/>
          <w:formProt w:val="false"/>
          <w:textDirection w:val="lrTb"/>
        </w:sectPr>
      </w:pPr>
    </w:p>
    <w:p>
      <w:pPr>
        <w:pStyle w:val="BodyText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</w:r>
    </w:p>
    <w:p>
      <w:pPr>
        <w:pStyle w:val="BodyText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</w:r>
    </w:p>
    <w:p>
      <w:pPr>
        <w:pStyle w:val="BodyText"/>
        <w:spacing w:before="91" w:after="0"/>
        <w:rPr>
          <w:rFonts w:ascii="Arial" w:hAnsi="Arial"/>
          <w:b/>
          <w:sz w:val="60"/>
        </w:rPr>
      </w:pPr>
      <w:r>
        <w:rPr>
          <w:rFonts w:ascii="Arial" w:hAnsi="Arial"/>
          <w:b/>
          <w:sz w:val="60"/>
        </w:rPr>
      </w:r>
    </w:p>
    <w:p>
      <w:pPr>
        <w:pStyle w:val="Title"/>
        <w:ind w:left="15" w:right="312"/>
        <w:rPr/>
      </w:pPr>
      <w:r>
        <w:rPr>
          <w:spacing w:val="-2"/>
        </w:rPr>
        <w:t>Směrnice</w:t>
      </w:r>
    </w:p>
    <w:p>
      <w:pPr>
        <w:pStyle w:val="Title"/>
        <w:spacing w:before="154" w:after="0"/>
        <w:rPr/>
      </w:pPr>
      <w:r>
        <w:rPr>
          <w:w w:val="90"/>
        </w:rPr>
        <w:t>pro</w:t>
      </w:r>
      <w:r>
        <w:rPr>
          <w:spacing w:val="9"/>
        </w:rPr>
        <w:t xml:space="preserve"> </w:t>
      </w:r>
      <w:r>
        <w:rPr>
          <w:w w:val="90"/>
        </w:rPr>
        <w:t>nakládání</w:t>
      </w:r>
      <w:r>
        <w:rPr>
          <w:spacing w:val="10"/>
        </w:rPr>
        <w:t xml:space="preserve"> </w:t>
      </w:r>
      <w:r>
        <w:rPr>
          <w:w w:val="90"/>
        </w:rPr>
        <w:t>s</w:t>
      </w:r>
      <w:r>
        <w:rPr>
          <w:spacing w:val="10"/>
        </w:rPr>
        <w:t xml:space="preserve"> </w:t>
      </w:r>
      <w:r>
        <w:rPr>
          <w:w w:val="90"/>
        </w:rPr>
        <w:t>osobními</w:t>
      </w:r>
      <w:r>
        <w:rPr>
          <w:spacing w:val="10"/>
        </w:rPr>
        <w:t xml:space="preserve"> </w:t>
      </w:r>
      <w:r>
        <w:rPr>
          <w:w w:val="90"/>
        </w:rPr>
        <w:t>údaji</w:t>
      </w:r>
      <w:r>
        <w:rPr>
          <w:spacing w:val="10"/>
        </w:rPr>
        <w:t xml:space="preserve"> </w:t>
      </w:r>
      <w:r>
        <w:rPr>
          <w:w w:val="90"/>
        </w:rPr>
        <w:t>pro</w:t>
      </w:r>
      <w:r>
        <w:rPr>
          <w:spacing w:val="9"/>
        </w:rPr>
        <w:t xml:space="preserve"> </w:t>
      </w:r>
      <w:r>
        <w:rPr>
          <w:spacing w:val="-4"/>
          <w:w w:val="90"/>
        </w:rPr>
        <w:t>obec</w:t>
      </w:r>
    </w:p>
    <w:p>
      <w:pPr>
        <w:pStyle w:val="Normal"/>
        <w:spacing w:before="155" w:after="0"/>
        <w:ind w:hanging="0" w:left="1" w:right="312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Křenov</w:t>
      </w:r>
      <w:r>
        <w:rPr>
          <w:rFonts w:ascii="Arial" w:hAnsi="Arial"/>
          <w:b/>
          <w:spacing w:val="-3"/>
          <w:sz w:val="36"/>
        </w:rPr>
        <w:t xml:space="preserve"> </w:t>
      </w:r>
      <w:r>
        <w:rPr>
          <w:rFonts w:ascii="Arial" w:hAnsi="Arial"/>
          <w:b/>
          <w:sz w:val="36"/>
        </w:rPr>
        <w:t>č.</w:t>
      </w:r>
      <w:r>
        <w:rPr>
          <w:rFonts w:ascii="Arial" w:hAnsi="Arial"/>
          <w:b/>
          <w:spacing w:val="-2"/>
          <w:sz w:val="36"/>
        </w:rPr>
        <w:t xml:space="preserve"> 1/2024</w:t>
      </w:r>
    </w:p>
    <w:p>
      <w:pPr>
        <w:pStyle w:val="Normal"/>
        <w:spacing w:lineRule="auto" w:line="247" w:before="18" w:after="0"/>
        <w:ind w:hanging="0" w:left="0" w:right="312"/>
        <w:jc w:val="center"/>
        <w:rPr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Schváleno</w:t>
      </w:r>
      <w:r>
        <w:rPr>
          <w:rFonts w:ascii="Arial" w:hAnsi="Arial"/>
          <w:b/>
          <w:spacing w:val="-6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zastupitelstvem</w:t>
      </w:r>
      <w:r>
        <w:rPr>
          <w:rFonts w:ascii="Arial" w:hAnsi="Arial"/>
          <w:b/>
          <w:spacing w:val="-6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obce</w:t>
      </w:r>
      <w:r>
        <w:rPr>
          <w:rFonts w:ascii="Arial" w:hAnsi="Arial"/>
          <w:b/>
          <w:spacing w:val="-6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Křenov</w:t>
      </w:r>
      <w:r>
        <w:rPr>
          <w:rFonts w:ascii="Arial" w:hAnsi="Arial"/>
          <w:b/>
          <w:spacing w:val="80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dne</w:t>
      </w:r>
      <w:r>
        <w:rPr>
          <w:rFonts w:ascii="Arial" w:hAnsi="Arial"/>
          <w:b/>
          <w:spacing w:val="-6"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16.5.2024, usnesením č. 5/2Z/24</w:t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sectPr>
          <w:type w:val="nextPage"/>
          <w:pgSz w:w="11906" w:h="16838"/>
          <w:pgMar w:left="940" w:right="640" w:gutter="0" w:header="0" w:top="1920" w:footer="0" w:bottom="280"/>
          <w:pgNumType w:fmt="decimal"/>
          <w:formProt w:val="false"/>
          <w:textDirection w:val="lrTb"/>
          <w:docGrid w:type="default" w:linePitch="100" w:charSpace="4096"/>
        </w:sectPr>
        <w:pStyle w:val="BodyText"/>
        <w:spacing w:before="113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g">
            <w:drawing>
              <wp:anchor behindDoc="1" distT="0" distB="0" distL="0" distR="635" simplePos="0" locked="0" layoutInCell="0" allowOverlap="1" relativeHeight="21">
                <wp:simplePos x="0" y="0"/>
                <wp:positionH relativeFrom="page">
                  <wp:posOffset>2941320</wp:posOffset>
                </wp:positionH>
                <wp:positionV relativeFrom="paragraph">
                  <wp:posOffset>233045</wp:posOffset>
                </wp:positionV>
                <wp:extent cx="1676400" cy="706755"/>
                <wp:effectExtent l="0" t="0" r="0" b="0"/>
                <wp:wrapTopAndBottom/>
                <wp:docPr id="11" name="Group 1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520" cy="706680"/>
                          <a:chOff x="0" y="0"/>
                          <a:chExt cx="1676520" cy="706680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1358280" cy="706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380960" y="431640"/>
                            <a:ext cx="137160" cy="95760"/>
                          </a:xfrm>
                          <a:custGeom>
                            <a:avLst/>
                            <a:gdLst>
                              <a:gd name="textAreaLeft" fmla="*/ 0 w 77760"/>
                              <a:gd name="textAreaRight" fmla="*/ 78120 w 77760"/>
                              <a:gd name="textAreaTop" fmla="*/ 0 h 54360"/>
                              <a:gd name="textAreaBottom" fmla="*/ 54720 h 54360"/>
                            </a:gdLst>
                            <a:ahLst/>
                            <a:rect l="textAreaLeft" t="textAreaTop" r="textAreaRight" b="textAreaBottom"/>
                            <a:pathLst>
                              <a:path w="137795" h="96520">
                                <a:moveTo>
                                  <a:pt x="21729" y="79425"/>
                                </a:moveTo>
                                <a:lnTo>
                                  <a:pt x="16992" y="74701"/>
                                </a:lnTo>
                                <a:lnTo>
                                  <a:pt x="4940" y="74701"/>
                                </a:lnTo>
                                <a:lnTo>
                                  <a:pt x="0" y="79641"/>
                                </a:lnTo>
                                <a:lnTo>
                                  <a:pt x="0" y="91490"/>
                                </a:lnTo>
                                <a:lnTo>
                                  <a:pt x="4940" y="96431"/>
                                </a:lnTo>
                                <a:lnTo>
                                  <a:pt x="16789" y="96431"/>
                                </a:lnTo>
                                <a:lnTo>
                                  <a:pt x="21729" y="91490"/>
                                </a:lnTo>
                                <a:lnTo>
                                  <a:pt x="21729" y="85763"/>
                                </a:lnTo>
                                <a:lnTo>
                                  <a:pt x="21729" y="79425"/>
                                </a:lnTo>
                                <a:close/>
                              </a:path>
                              <a:path w="137795" h="96520">
                                <a:moveTo>
                                  <a:pt x="110058" y="6718"/>
                                </a:moveTo>
                                <a:lnTo>
                                  <a:pt x="105918" y="1193"/>
                                </a:lnTo>
                                <a:lnTo>
                                  <a:pt x="99974" y="1193"/>
                                </a:lnTo>
                                <a:lnTo>
                                  <a:pt x="92849" y="2895"/>
                                </a:lnTo>
                                <a:lnTo>
                                  <a:pt x="85509" y="7632"/>
                                </a:lnTo>
                                <a:lnTo>
                                  <a:pt x="78524" y="14935"/>
                                </a:lnTo>
                                <a:lnTo>
                                  <a:pt x="72517" y="24295"/>
                                </a:lnTo>
                                <a:lnTo>
                                  <a:pt x="72517" y="11658"/>
                                </a:lnTo>
                                <a:lnTo>
                                  <a:pt x="72517" y="0"/>
                                </a:lnTo>
                                <a:lnTo>
                                  <a:pt x="69164" y="0"/>
                                </a:lnTo>
                                <a:lnTo>
                                  <a:pt x="63461" y="2260"/>
                                </a:lnTo>
                                <a:lnTo>
                                  <a:pt x="58089" y="3848"/>
                                </a:lnTo>
                                <a:lnTo>
                                  <a:pt x="51981" y="5003"/>
                                </a:lnTo>
                                <a:lnTo>
                                  <a:pt x="44069" y="5918"/>
                                </a:lnTo>
                                <a:lnTo>
                                  <a:pt x="44069" y="11849"/>
                                </a:lnTo>
                                <a:lnTo>
                                  <a:pt x="46037" y="11658"/>
                                </a:lnTo>
                                <a:lnTo>
                                  <a:pt x="54940" y="11658"/>
                                </a:lnTo>
                                <a:lnTo>
                                  <a:pt x="56515" y="12852"/>
                                </a:lnTo>
                                <a:lnTo>
                                  <a:pt x="56515" y="84582"/>
                                </a:lnTo>
                                <a:lnTo>
                                  <a:pt x="55206" y="86728"/>
                                </a:lnTo>
                                <a:lnTo>
                                  <a:pt x="54152" y="88531"/>
                                </a:lnTo>
                                <a:lnTo>
                                  <a:pt x="52171" y="89306"/>
                                </a:lnTo>
                                <a:lnTo>
                                  <a:pt x="46431" y="89306"/>
                                </a:lnTo>
                                <a:lnTo>
                                  <a:pt x="44069" y="89115"/>
                                </a:lnTo>
                                <a:lnTo>
                                  <a:pt x="44069" y="95440"/>
                                </a:lnTo>
                                <a:lnTo>
                                  <a:pt x="51371" y="94843"/>
                                </a:lnTo>
                                <a:lnTo>
                                  <a:pt x="56515" y="94627"/>
                                </a:lnTo>
                                <a:lnTo>
                                  <a:pt x="74891" y="94627"/>
                                </a:lnTo>
                                <a:lnTo>
                                  <a:pt x="80429" y="94843"/>
                                </a:lnTo>
                                <a:lnTo>
                                  <a:pt x="88531" y="95440"/>
                                </a:lnTo>
                                <a:lnTo>
                                  <a:pt x="88531" y="94627"/>
                                </a:lnTo>
                                <a:lnTo>
                                  <a:pt x="88531" y="89306"/>
                                </a:lnTo>
                                <a:lnTo>
                                  <a:pt x="88531" y="89115"/>
                                </a:lnTo>
                                <a:lnTo>
                                  <a:pt x="85547" y="89306"/>
                                </a:lnTo>
                                <a:lnTo>
                                  <a:pt x="77647" y="89306"/>
                                </a:lnTo>
                                <a:lnTo>
                                  <a:pt x="75882" y="88722"/>
                                </a:lnTo>
                                <a:lnTo>
                                  <a:pt x="74574" y="86537"/>
                                </a:lnTo>
                                <a:lnTo>
                                  <a:pt x="73507" y="84582"/>
                                </a:lnTo>
                                <a:lnTo>
                                  <a:pt x="73507" y="35179"/>
                                </a:lnTo>
                                <a:lnTo>
                                  <a:pt x="76873" y="28524"/>
                                </a:lnTo>
                                <a:lnTo>
                                  <a:pt x="79971" y="24295"/>
                                </a:lnTo>
                                <a:lnTo>
                                  <a:pt x="81495" y="22199"/>
                                </a:lnTo>
                                <a:lnTo>
                                  <a:pt x="86283" y="17475"/>
                                </a:lnTo>
                                <a:lnTo>
                                  <a:pt x="90093" y="15608"/>
                                </a:lnTo>
                                <a:lnTo>
                                  <a:pt x="91097" y="15608"/>
                                </a:lnTo>
                                <a:lnTo>
                                  <a:pt x="91681" y="16611"/>
                                </a:lnTo>
                                <a:lnTo>
                                  <a:pt x="92481" y="19354"/>
                                </a:lnTo>
                                <a:lnTo>
                                  <a:pt x="93662" y="24104"/>
                                </a:lnTo>
                                <a:lnTo>
                                  <a:pt x="96024" y="26276"/>
                                </a:lnTo>
                                <a:lnTo>
                                  <a:pt x="105918" y="26276"/>
                                </a:lnTo>
                                <a:lnTo>
                                  <a:pt x="110058" y="21336"/>
                                </a:lnTo>
                                <a:lnTo>
                                  <a:pt x="110058" y="15608"/>
                                </a:lnTo>
                                <a:lnTo>
                                  <a:pt x="110058" y="6718"/>
                                </a:lnTo>
                                <a:close/>
                              </a:path>
                              <a:path w="137795" h="96520">
                                <a:moveTo>
                                  <a:pt x="137718" y="79425"/>
                                </a:moveTo>
                                <a:lnTo>
                                  <a:pt x="132981" y="74701"/>
                                </a:lnTo>
                                <a:lnTo>
                                  <a:pt x="120929" y="74701"/>
                                </a:lnTo>
                                <a:lnTo>
                                  <a:pt x="115976" y="79641"/>
                                </a:lnTo>
                                <a:lnTo>
                                  <a:pt x="115976" y="91490"/>
                                </a:lnTo>
                                <a:lnTo>
                                  <a:pt x="120929" y="96431"/>
                                </a:lnTo>
                                <a:lnTo>
                                  <a:pt x="132778" y="96431"/>
                                </a:lnTo>
                                <a:lnTo>
                                  <a:pt x="137718" y="91490"/>
                                </a:lnTo>
                                <a:lnTo>
                                  <a:pt x="137718" y="85763"/>
                                </a:lnTo>
                                <a:lnTo>
                                  <a:pt x="137718" y="79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Image 14" descr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540440" y="430560"/>
                            <a:ext cx="90720" cy="10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654920" y="506880"/>
                            <a:ext cx="21600" cy="21600"/>
                          </a:xfrm>
                          <a:custGeom>
                            <a:avLst/>
                            <a:gdLst>
                              <a:gd name="textAreaLeft" fmla="*/ 0 w 12240"/>
                              <a:gd name="textAreaRight" fmla="*/ 12600 w 12240"/>
                              <a:gd name="textAreaTop" fmla="*/ 0 h 12240"/>
                              <a:gd name="textAreaBottom" fmla="*/ 12600 h 12240"/>
                            </a:gdLst>
                            <a:ahLst/>
                            <a:rect l="textAreaLeft" t="textAreaTop" r="textAreaRight" b="textAreaBottom"/>
                            <a:pathLst>
                              <a:path w="22225" h="22225">
                                <a:moveTo>
                                  <a:pt x="17005" y="0"/>
                                </a:moveTo>
                                <a:lnTo>
                                  <a:pt x="4940" y="0"/>
                                </a:lnTo>
                                <a:lnTo>
                                  <a:pt x="0" y="4940"/>
                                </a:lnTo>
                                <a:lnTo>
                                  <a:pt x="0" y="16789"/>
                                </a:lnTo>
                                <a:lnTo>
                                  <a:pt x="4940" y="21729"/>
                                </a:lnTo>
                                <a:lnTo>
                                  <a:pt x="16814" y="21729"/>
                                </a:lnTo>
                                <a:lnTo>
                                  <a:pt x="21742" y="16789"/>
                                </a:lnTo>
                                <a:lnTo>
                                  <a:pt x="21742" y="11061"/>
                                </a:lnTo>
                                <a:lnTo>
                                  <a:pt x="21742" y="4724"/>
                                </a:lnTo>
                                <a:lnTo>
                                  <a:pt x="1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1" style="position:absolute;margin-left:231.6pt;margin-top:18.35pt;width:132pt;height:55.65pt" coordorigin="4632,367" coordsize="2640,1113">
                <v:shape id="shape_0" ID="Image 12" stroked="f" o:allowincell="f" style="position:absolute;left:4632;top:367;width:2138;height:1112;mso-wrap-style:none;v-text-anchor:middle;mso-position-horizontal-relative:page" type="_x0000_t75">
                  <v:imagedata r:id="rId10" o:detectmouseclick="t"/>
                  <v:stroke color="#3465a4" joinstyle="round" endcap="flat"/>
                  <w10:wrap type="topAndBottom"/>
                </v:shape>
                <v:shape id="shape_0" ID="Image 14" stroked="f" o:allowincell="f" style="position:absolute;left:7058;top:1045;width:142;height:157;mso-wrap-style:none;v-text-anchor:middle;mso-position-horizontal-relative:page" type="_x0000_t75">
                  <v:imagedata r:id="rId11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Normal"/>
        <w:spacing w:before="81" w:after="0"/>
        <w:ind w:hanging="0" w:left="477" w:right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6F862D"/>
          <w:spacing w:val="-2"/>
          <w:sz w:val="36"/>
        </w:rPr>
        <w:t>OBSAH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59" w:leader="none"/>
              <w:tab w:val="right" w:pos="9277" w:leader="dot"/>
            </w:tabs>
            <w:spacing w:lineRule="auto" w:line="240" w:before="455" w:after="0"/>
            <w:ind w:hanging="282" w:left="759" w:right="0"/>
            <w:jc w:val="left"/>
            <w:rPr/>
          </w:pPr>
          <w:hyperlink w:anchor="_bookmark0">
            <w:r>
              <w:rPr>
                <w:w w:val="90"/>
              </w:rPr>
              <w:t>JAK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SE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SMĚRNICÍ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  <w:w w:val="90"/>
              </w:rPr>
              <w:t>NAKLÁDAT</w:t>
            </w:r>
            <w:r>
              <w:rPr/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77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0">
            <w:r>
              <w:rPr>
                <w:w w:val="90"/>
              </w:rPr>
              <w:t>PŘEDMĚT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SMĚRNICE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ZÁKLADNÍ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  <w:w w:val="90"/>
              </w:rPr>
              <w:t>USTANOVENÍ</w:t>
            </w:r>
            <w:r>
              <w:rPr/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77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1">
            <w:r>
              <w:rPr>
                <w:w w:val="90"/>
              </w:rPr>
              <w:t>ZÁKLADNÍ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POJMY</w:t>
            </w:r>
            <w:r>
              <w:rPr/>
              <w:tab/>
            </w:r>
            <w:r>
              <w:rPr>
                <w:spacing w:val="-10"/>
              </w:rPr>
              <w:t>5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77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2">
            <w:r>
              <w:rPr>
                <w:w w:val="90"/>
              </w:rPr>
              <w:t>OSOBNÍ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ÚDAJE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JEJICH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ZPRACOVÁNÍ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7" w:leader="none"/>
              <w:tab w:val="right" w:pos="9277" w:leader="dot"/>
            </w:tabs>
            <w:spacing w:lineRule="auto" w:line="240" w:before="241" w:after="0"/>
            <w:ind w:hanging="560" w:left="1037" w:right="0"/>
            <w:jc w:val="left"/>
            <w:rPr/>
          </w:pPr>
          <w:hyperlink w:anchor="_bookmark2">
            <w:r>
              <w:rPr>
                <w:w w:val="90"/>
              </w:rPr>
              <w:t>Způsob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zpracování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6"/>
              </w:rPr>
              <w:t xml:space="preserve"> </w:t>
            </w:r>
            <w:r>
              <w:rPr>
                <w:w w:val="90"/>
              </w:rPr>
              <w:t>údajů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7"/>
              </w:rPr>
              <w:t xml:space="preserve"> </w:t>
            </w:r>
            <w:r>
              <w:rPr>
                <w:w w:val="90"/>
              </w:rPr>
              <w:t>pověřené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w w:val="90"/>
              </w:rPr>
              <w:t>osoby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77" w:leader="dot"/>
            </w:tabs>
            <w:spacing w:lineRule="auto" w:line="240" w:before="242" w:after="0"/>
            <w:ind w:hanging="559" w:left="1036" w:right="0"/>
            <w:jc w:val="left"/>
            <w:rPr/>
          </w:pPr>
          <w:hyperlink w:anchor="_bookmark2">
            <w:r>
              <w:rPr>
                <w:w w:val="90"/>
              </w:rPr>
              <w:t>Účel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zpracování,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zákonnost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nově</w:t>
            </w:r>
            <w:r>
              <w:rPr/>
              <w:t xml:space="preserve"> </w:t>
            </w:r>
            <w:r>
              <w:rPr>
                <w:w w:val="90"/>
              </w:rPr>
              <w:t>zaváděné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účely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zpracování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77" w:leader="dot"/>
            </w:tabs>
            <w:spacing w:lineRule="auto" w:line="240" w:before="241" w:after="0"/>
            <w:ind w:hanging="559" w:left="1036" w:right="0"/>
            <w:jc w:val="left"/>
            <w:rPr/>
          </w:pPr>
          <w:hyperlink w:anchor="_bookmark3">
            <w:r>
              <w:rPr>
                <w:w w:val="90"/>
              </w:rPr>
              <w:t>Zásady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zpracování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63" w:leader="dot"/>
            </w:tabs>
            <w:spacing w:lineRule="auto" w:line="240" w:before="242" w:after="0"/>
            <w:ind w:hanging="559" w:left="1036" w:right="0"/>
            <w:jc w:val="left"/>
            <w:rPr/>
          </w:pPr>
          <w:hyperlink w:anchor="_bookmark4">
            <w:r>
              <w:rPr>
                <w:w w:val="90"/>
              </w:rPr>
              <w:t>Záznamy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zpracování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kontrolní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seznam</w:t>
            </w:r>
            <w:r>
              <w:rPr/>
              <w:tab/>
            </w:r>
            <w:r>
              <w:rPr>
                <w:spacing w:val="-5"/>
                <w:w w:val="95"/>
              </w:rPr>
              <w:t>10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66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4">
            <w:r>
              <w:rPr>
                <w:w w:val="90"/>
              </w:rPr>
              <w:t>DOKLADY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SOULADU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S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OBECNÝM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  <w:w w:val="90"/>
              </w:rPr>
              <w:t>NAŘÍZENÍM</w:t>
            </w:r>
            <w:r>
              <w:rPr/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51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5">
            <w:r>
              <w:rPr>
                <w:spacing w:val="-2"/>
                <w:w w:val="90"/>
              </w:rPr>
              <w:t>PRÁVA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SUBJEKTŮ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7" w:leader="none"/>
              <w:tab w:val="right" w:pos="9249" w:leader="dot"/>
            </w:tabs>
            <w:spacing w:lineRule="auto" w:line="240" w:before="242" w:after="0"/>
            <w:ind w:hanging="560" w:left="1037" w:right="0"/>
            <w:jc w:val="left"/>
            <w:rPr/>
          </w:pPr>
          <w:hyperlink w:anchor="_bookmark5">
            <w:r>
              <w:rPr>
                <w:w w:val="90"/>
              </w:rPr>
              <w:t>Informování</w:t>
            </w:r>
            <w:r>
              <w:rPr/>
              <w:t xml:space="preserve"> </w:t>
            </w:r>
            <w:r>
              <w:rPr>
                <w:w w:val="90"/>
              </w:rPr>
              <w:t>subjektů</w:t>
            </w:r>
            <w:r>
              <w:rPr/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49" w:leader="dot"/>
            </w:tabs>
            <w:spacing w:lineRule="auto" w:line="240" w:before="241" w:after="0"/>
            <w:ind w:hanging="559" w:left="1036" w:right="0"/>
            <w:jc w:val="left"/>
            <w:rPr/>
          </w:pPr>
          <w:hyperlink w:anchor="_bookmark5">
            <w:r>
              <w:rPr>
                <w:w w:val="90"/>
              </w:rPr>
              <w:t>Přístup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k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osobním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údajům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58" w:leader="dot"/>
            </w:tabs>
            <w:spacing w:lineRule="auto" w:line="240" w:before="242" w:after="0"/>
            <w:ind w:hanging="559" w:left="1036" w:right="0"/>
            <w:jc w:val="left"/>
            <w:rPr/>
          </w:pPr>
          <w:hyperlink w:anchor="_bookmark6">
            <w:r>
              <w:rPr>
                <w:w w:val="90"/>
              </w:rPr>
              <w:t>Právo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na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výmaz,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opravu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doplnění</w:t>
            </w:r>
            <w:r>
              <w:rPr/>
              <w:tab/>
            </w:r>
            <w:r>
              <w:rPr>
                <w:spacing w:val="-5"/>
                <w:w w:val="95"/>
              </w:rPr>
              <w:t>12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59" w:leader="none"/>
              <w:tab w:val="right" w:pos="9262" w:leader="dot"/>
            </w:tabs>
            <w:spacing w:lineRule="auto" w:line="240" w:before="238" w:after="0"/>
            <w:ind w:hanging="282" w:left="759" w:right="0"/>
            <w:jc w:val="left"/>
            <w:rPr/>
          </w:pPr>
          <w:hyperlink w:anchor="_bookmark7">
            <w:r>
              <w:rPr>
                <w:w w:val="90"/>
              </w:rPr>
              <w:t>POVĚŘENEC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PRO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OCHRANU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  <w:w w:val="90"/>
              </w:rPr>
              <w:t>ÚDAJŮ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60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8">
            <w:r>
              <w:rPr>
                <w:w w:val="90"/>
              </w:rPr>
              <w:t>BEZPEČNOST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INFORMACÍ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7" w:leader="none"/>
              <w:tab w:val="right" w:pos="9258" w:leader="dot"/>
            </w:tabs>
            <w:spacing w:lineRule="auto" w:line="240" w:before="242" w:after="0"/>
            <w:ind w:hanging="560" w:left="1037" w:right="0"/>
            <w:jc w:val="left"/>
            <w:rPr/>
          </w:pPr>
          <w:hyperlink w:anchor="_bookmark8">
            <w:r>
              <w:rPr>
                <w:w w:val="90"/>
              </w:rPr>
              <w:t>Obecné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postupy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při</w:t>
            </w:r>
            <w:r>
              <w:rPr>
                <w:spacing w:val="18"/>
              </w:rPr>
              <w:t xml:space="preserve"> </w:t>
            </w:r>
            <w:r>
              <w:rPr>
                <w:w w:val="90"/>
              </w:rPr>
              <w:t>zabezpečení</w:t>
            </w:r>
            <w:r>
              <w:rPr>
                <w:spacing w:val="17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  <w:w w:val="90"/>
              </w:rPr>
              <w:t>údajů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60" w:leader="dot"/>
            </w:tabs>
            <w:spacing w:lineRule="auto" w:line="240" w:before="241" w:after="0"/>
            <w:ind w:hanging="559" w:left="1036" w:right="0"/>
            <w:jc w:val="left"/>
            <w:rPr/>
          </w:pPr>
          <w:hyperlink w:anchor="_bookmark9">
            <w:r>
              <w:rPr>
                <w:w w:val="90"/>
              </w:rPr>
              <w:t>Zabezpečení</w:t>
            </w:r>
            <w:r>
              <w:rPr>
                <w:spacing w:val="4"/>
              </w:rPr>
              <w:t xml:space="preserve"> </w:t>
            </w:r>
            <w:r>
              <w:rPr>
                <w:w w:val="90"/>
              </w:rPr>
              <w:t>písemností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záznamových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médií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obsahujících</w:t>
            </w:r>
            <w:r>
              <w:rPr>
                <w:spacing w:val="5"/>
              </w:rPr>
              <w:t xml:space="preserve"> </w:t>
            </w:r>
            <w:r>
              <w:rPr>
                <w:w w:val="90"/>
              </w:rPr>
              <w:t>osobní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  <w:w w:val="90"/>
              </w:rPr>
              <w:t>údaje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6" w:leader="none"/>
              <w:tab w:val="right" w:pos="9262" w:leader="dot"/>
            </w:tabs>
            <w:spacing w:lineRule="auto" w:line="240" w:before="242" w:after="0"/>
            <w:ind w:hanging="559" w:left="1036" w:right="0"/>
            <w:jc w:val="left"/>
            <w:rPr/>
          </w:pPr>
          <w:hyperlink w:anchor="_bookmark10">
            <w:r>
              <w:rPr>
                <w:w w:val="90"/>
              </w:rPr>
              <w:t>Zabezpečení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dat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obsahujících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osobní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údaje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v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osobních</w:t>
            </w:r>
            <w:r>
              <w:rPr>
                <w:spacing w:val="10"/>
              </w:rPr>
              <w:t xml:space="preserve"> </w:t>
            </w:r>
            <w:r>
              <w:rPr>
                <w:w w:val="90"/>
              </w:rPr>
              <w:t>počítačích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na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sítích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760" w:leader="none"/>
              <w:tab w:val="right" w:pos="9265" w:leader="dot"/>
            </w:tabs>
            <w:spacing w:lineRule="auto" w:line="240" w:before="238" w:after="0"/>
            <w:ind w:hanging="283" w:left="760" w:right="0"/>
            <w:jc w:val="left"/>
            <w:rPr/>
          </w:pPr>
          <w:hyperlink w:anchor="_bookmark11">
            <w:r>
              <w:rPr>
                <w:w w:val="90"/>
              </w:rPr>
              <w:t>PORUŠENÍ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ZABEZPEČENÍ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9"/>
              </w:rPr>
              <w:t xml:space="preserve"> </w:t>
            </w:r>
            <w:r>
              <w:rPr>
                <w:w w:val="90"/>
              </w:rPr>
              <w:t>MÍRA</w:t>
            </w:r>
            <w:r>
              <w:rPr>
                <w:spacing w:val="8"/>
              </w:rPr>
              <w:t xml:space="preserve"> </w:t>
            </w:r>
            <w:r>
              <w:rPr>
                <w:w w:val="90"/>
              </w:rPr>
              <w:t>JEHO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90"/>
              </w:rPr>
              <w:t>RIZIKA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1"/>
            <w:numPr>
              <w:ilvl w:val="0"/>
              <w:numId w:val="11"/>
            </w:numPr>
            <w:tabs>
              <w:tab w:val="clear" w:pos="720"/>
              <w:tab w:val="left" w:pos="852" w:leader="none"/>
              <w:tab w:val="right" w:pos="9277" w:leader="dot"/>
            </w:tabs>
            <w:spacing w:lineRule="auto" w:line="240" w:before="238" w:after="0"/>
            <w:ind w:hanging="375" w:left="852" w:right="0"/>
            <w:jc w:val="left"/>
            <w:rPr/>
          </w:pPr>
          <w:hyperlink w:anchor="_bookmark12">
            <w:r>
              <w:rPr>
                <w:w w:val="90"/>
              </w:rPr>
              <w:t>ZÁVĚREČNÁ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spacing w:val="-2"/>
              </w:rPr>
              <w:t>USTANOVENÍ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5" w:leader="none"/>
              <w:tab w:val="right" w:pos="9277" w:leader="dot"/>
            </w:tabs>
            <w:spacing w:lineRule="auto" w:line="240" w:before="238" w:after="0"/>
            <w:ind w:hanging="558" w:left="1035" w:right="0"/>
            <w:jc w:val="left"/>
            <w:rPr>
              <w:rFonts w:ascii="Trebuchet MS" w:hAnsi="Trebuchet MS"/>
            </w:rPr>
          </w:pPr>
          <w:hyperlink w:anchor="_bookmark12">
            <w:r>
              <w:rPr>
                <w:rFonts w:ascii="Trebuchet MS" w:hAnsi="Trebuchet MS"/>
                <w:spacing w:val="-2"/>
                <w:w w:val="90"/>
              </w:rPr>
              <w:t>Kontrola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</w:rPr>
              <w:t>dodržování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</w:rPr>
              <w:t>směrnice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5" w:leader="none"/>
              <w:tab w:val="right" w:pos="9277" w:leader="dot"/>
            </w:tabs>
            <w:spacing w:lineRule="auto" w:line="240" w:before="239" w:after="0"/>
            <w:ind w:hanging="558" w:left="1035" w:right="0"/>
            <w:jc w:val="left"/>
            <w:rPr/>
          </w:pPr>
          <w:hyperlink w:anchor="_bookmark12">
            <w:r>
              <w:rPr>
                <w:w w:val="85"/>
              </w:rPr>
              <w:t>Revize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směrnice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val="clear" w:pos="720"/>
              <w:tab w:val="left" w:pos="1035" w:leader="none"/>
              <w:tab w:val="right" w:pos="9266" w:leader="dot"/>
            </w:tabs>
            <w:spacing w:lineRule="auto" w:line="240" w:before="241" w:after="0"/>
            <w:ind w:hanging="558" w:left="1035" w:right="0"/>
            <w:jc w:val="left"/>
            <w:rPr/>
          </w:pPr>
          <w:hyperlink w:anchor="_bookmark13">
            <w:r>
              <w:rPr>
                <w:w w:val="90"/>
              </w:rPr>
              <w:t>Účinnost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směrnice</w:t>
            </w:r>
            <w:r>
              <w:rPr/>
              <w:tab/>
            </w:r>
            <w:r>
              <w:rPr>
                <w:spacing w:val="-7"/>
              </w:rPr>
              <w:t>21</w:t>
            </w:r>
          </w:hyperlink>
        </w:p>
        <w:p>
          <w:pPr>
            <w:pStyle w:val="TOC1"/>
            <w:tabs>
              <w:tab w:val="clear" w:pos="720"/>
              <w:tab w:val="right" w:pos="9277" w:leader="dot"/>
            </w:tabs>
            <w:spacing w:before="239" w:after="0"/>
            <w:ind w:hanging="0" w:left="477" w:right="0"/>
            <w:rPr/>
          </w:pPr>
          <w:hyperlink w:anchor="_bookmark14">
            <w:r>
              <w:rPr>
                <w:w w:val="90"/>
              </w:rPr>
              <w:t>PŘÍLOHA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Č.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1:</w:t>
            </w:r>
            <w:r>
              <w:rPr>
                <w:spacing w:val="3"/>
              </w:rPr>
              <w:t xml:space="preserve"> </w:t>
            </w:r>
            <w:r>
              <w:rPr>
                <w:w w:val="90"/>
              </w:rPr>
              <w:t>SLOVNÍČEK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  <w:w w:val="90"/>
              </w:rPr>
              <w:t>POJMŮ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</w:sdtContent>
    </w:sdt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47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3437255</wp:posOffset>
            </wp:positionH>
            <wp:positionV relativeFrom="paragraph">
              <wp:posOffset>191135</wp:posOffset>
            </wp:positionV>
            <wp:extent cx="671195" cy="289560"/>
            <wp:effectExtent l="0" t="0" r="0" b="0"/>
            <wp:wrapTopAndBottom/>
            <wp:docPr id="16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940" w:right="640" w:gutter="0" w:header="0" w:top="920" w:footer="0" w:bottom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Heading1"/>
        <w:numPr>
          <w:ilvl w:val="0"/>
          <w:numId w:val="10"/>
        </w:numPr>
        <w:tabs>
          <w:tab w:val="clear" w:pos="720"/>
          <w:tab w:val="left" w:pos="1063" w:leader="none"/>
        </w:tabs>
        <w:spacing w:lineRule="auto" w:line="240" w:before="82" w:after="0"/>
        <w:ind w:hanging="700" w:left="1063" w:right="0"/>
        <w:jc w:val="left"/>
        <w:rPr/>
      </w:pPr>
      <w:bookmarkStart w:id="0" w:name="_bookmark0"/>
      <w:bookmarkStart w:id="1" w:name="2._Předmět_směrnice_a základní_ustanoven"/>
      <w:bookmarkStart w:id="2" w:name="1._Jak_se_směrnicí_nakládat"/>
      <w:bookmarkEnd w:id="0"/>
      <w:bookmarkEnd w:id="1"/>
      <w:bookmarkEnd w:id="2"/>
      <w:r>
        <w:rPr>
          <w:color w:val="6F862D"/>
          <w:w w:val="90"/>
        </w:rPr>
        <w:t>JAK</w:t>
      </w:r>
      <w:r>
        <w:rPr>
          <w:color w:val="6F862D"/>
          <w:spacing w:val="14"/>
        </w:rPr>
        <w:t xml:space="preserve"> </w:t>
      </w:r>
      <w:r>
        <w:rPr>
          <w:color w:val="6F862D"/>
          <w:w w:val="90"/>
        </w:rPr>
        <w:t>SE</w:t>
      </w:r>
      <w:r>
        <w:rPr>
          <w:color w:val="6F862D"/>
          <w:spacing w:val="13"/>
        </w:rPr>
        <w:t xml:space="preserve"> </w:t>
      </w:r>
      <w:r>
        <w:rPr>
          <w:color w:val="6F862D"/>
          <w:w w:val="90"/>
        </w:rPr>
        <w:t>SMĚRNICÍ</w:t>
      </w:r>
      <w:r>
        <w:rPr>
          <w:color w:val="6F862D"/>
          <w:spacing w:val="14"/>
        </w:rPr>
        <w:t xml:space="preserve"> </w:t>
      </w:r>
      <w:r>
        <w:rPr>
          <w:color w:val="6F862D"/>
          <w:spacing w:val="-2"/>
          <w:w w:val="90"/>
        </w:rPr>
        <w:t>NAKLÁDAT</w:t>
      </w:r>
    </w:p>
    <w:p>
      <w:pPr>
        <w:pStyle w:val="Normal"/>
        <w:spacing w:lineRule="auto" w:line="240" w:before="0" w:after="0"/>
        <w:rPr>
          <w:rFonts w:ascii="Arial" w:hAnsi="Arial"/>
          <w:b/>
          <w:sz w:val="22"/>
        </w:rPr>
      </w:pPr>
      <w:r>
        <w:br w:type="column"/>
      </w:r>
      <w:r>
        <w:rPr>
          <w:rFonts w:ascii="Arial" w:hAnsi="Arial"/>
          <w:b/>
          <w:sz w:val="22"/>
        </w:rPr>
      </w:r>
    </w:p>
    <w:p>
      <w:pPr>
        <w:pStyle w:val="BodyText"/>
        <w:spacing w:before="186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0" w:after="0"/>
        <w:ind w:hanging="0" w:left="363" w:right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p>
      <w:pPr>
        <w:sectPr>
          <w:footerReference w:type="default" r:id="rId13"/>
          <w:type w:val="nextPage"/>
          <w:pgSz w:w="11906" w:h="16838"/>
          <w:pgMar w:left="940" w:right="640" w:gutter="0" w:header="0" w:top="920" w:footer="110" w:bottom="300"/>
          <w:pgNumType w:start="4" w:fmt="decimal"/>
          <w:cols w:num="2" w:equalWidth="false" w:sep="false">
            <w:col w:w="5877" w:space="572"/>
            <w:col w:w="3876"/>
          </w:cols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4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2457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1.1.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Tuto Směrnici mohou starostové či tajemníci </w:t>
            </w:r>
            <w:r>
              <w:rPr>
                <w:rFonts w:ascii="Trebuchet MS" w:hAnsi="Trebuchet MS"/>
                <w:b/>
                <w:sz w:val="22"/>
              </w:rPr>
              <w:t xml:space="preserve">zejména maljch obcí využít buď tak, jak je, </w:t>
            </w:r>
            <w:r>
              <w:rPr>
                <w:rFonts w:ascii="Arial" w:hAnsi="Arial"/>
                <w:b/>
                <w:spacing w:val="-2"/>
                <w:sz w:val="22"/>
              </w:rPr>
              <w:t>anebo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přihlédnutím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k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potřebě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jednoduchosti </w:t>
            </w:r>
            <w:r>
              <w:rPr>
                <w:rFonts w:ascii="Arial" w:hAnsi="Arial"/>
                <w:b/>
                <w:w w:val="90"/>
                <w:sz w:val="22"/>
              </w:rPr>
              <w:t xml:space="preserve">a konkrétních instrukcí zaměstnancům a členům </w:t>
            </w:r>
            <w:r>
              <w:rPr>
                <w:rFonts w:ascii="Trebuchet MS" w:hAnsi="Trebuchet MS"/>
                <w:b/>
                <w:sz w:val="22"/>
              </w:rPr>
              <w:t>orgánů</w:t>
            </w:r>
            <w:r>
              <w:rPr>
                <w:rFonts w:ascii="Trebuchet MS" w:hAnsi="Trebuchet MS"/>
                <w:b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její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pasáže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včlenit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do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pracovního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nebo </w:t>
            </w:r>
            <w:r>
              <w:rPr>
                <w:rFonts w:ascii="Arial" w:hAnsi="Arial"/>
                <w:b/>
                <w:sz w:val="22"/>
              </w:rPr>
              <w:t xml:space="preserve">organizačního řádu nebo přímo do některjch </w:t>
            </w:r>
            <w:r>
              <w:rPr>
                <w:rFonts w:ascii="Arial" w:hAnsi="Arial"/>
                <w:b/>
                <w:spacing w:val="-8"/>
                <w:sz w:val="22"/>
              </w:rPr>
              <w:t>smluv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a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pracovních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náplní.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Konkrétní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provedení 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by měli konzultovat s pověřencem pro ochranu </w:t>
            </w:r>
            <w:r>
              <w:rPr>
                <w:rFonts w:ascii="Arial" w:hAnsi="Arial"/>
                <w:b/>
                <w:sz w:val="22"/>
              </w:rPr>
              <w:t>osobních 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5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Směrnice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řadí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mezi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další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interní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směr- </w:t>
            </w:r>
            <w:r>
              <w:rPr>
                <w:spacing w:val="-4"/>
                <w:sz w:val="22"/>
              </w:rPr>
              <w:t>nice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obce.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Levý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sloupec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obsahuje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nor- </w:t>
            </w:r>
            <w:r>
              <w:rPr>
                <w:sz w:val="22"/>
              </w:rPr>
              <w:t xml:space="preserve">mativní text směrnice, pravý sloupec </w:t>
            </w:r>
            <w:r>
              <w:rPr>
                <w:spacing w:val="-8"/>
                <w:sz w:val="22"/>
              </w:rPr>
              <w:t>uvádí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příklady,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nebo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podrobněji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popisu- </w:t>
            </w:r>
            <w:r>
              <w:rPr>
                <w:spacing w:val="-2"/>
                <w:sz w:val="22"/>
              </w:rPr>
              <w:t>je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jednotlivá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ustanovení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směrnice.</w:t>
            </w:r>
          </w:p>
        </w:tc>
      </w:tr>
      <w:tr>
        <w:trPr>
          <w:trHeight w:val="177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1.2.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Trebuchet MS" w:hAnsi="Trebuchet MS"/>
                <w:b/>
                <w:spacing w:val="-4"/>
                <w:sz w:val="22"/>
              </w:rPr>
              <w:t>Směrnici</w:t>
            </w:r>
            <w:r>
              <w:rPr>
                <w:rFonts w:ascii="Trebuchet MS" w:hAnsi="Trebuchet MS"/>
                <w:b/>
                <w:spacing w:val="6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musí</w:t>
            </w:r>
            <w:r>
              <w:rPr>
                <w:rFonts w:ascii="Trebuchet MS" w:hAnsi="Trebuchet MS"/>
                <w:b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schválit</w:t>
            </w:r>
            <w:r>
              <w:rPr>
                <w:rFonts w:ascii="Trebuchet MS" w:hAnsi="Trebuchet MS"/>
                <w:b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zastupitelstvo,</w:t>
            </w:r>
            <w:r>
              <w:rPr>
                <w:rFonts w:ascii="Trebuchet MS" w:hAnsi="Trebuchet MS"/>
                <w:b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aby</w:t>
            </w:r>
            <w:r>
              <w:rPr>
                <w:rFonts w:ascii="Trebuchet MS" w:hAnsi="Trebuchet MS"/>
                <w:b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byla</w:t>
            </w:r>
          </w:p>
          <w:p>
            <w:pPr>
              <w:pStyle w:val="TableParagraph"/>
              <w:spacing w:before="9" w:after="0"/>
              <w:ind w:left="80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8"/>
                <w:sz w:val="22"/>
              </w:rPr>
              <w:t>závazná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také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pro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členy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zastupitelstva.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5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Je doporučeno směrnici přijímat zastu- </w:t>
            </w:r>
            <w:r>
              <w:rPr>
                <w:sz w:val="22"/>
              </w:rPr>
              <w:t>pitelstvem obce.</w:t>
            </w:r>
          </w:p>
          <w:p>
            <w:pPr>
              <w:pStyle w:val="TableParagraph"/>
              <w:spacing w:lineRule="atLeast" w:line="260" w:before="102" w:after="0"/>
              <w:ind w:left="90" w:right="5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Zaměstnanci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obce,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včetně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zaměstnan- ců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dohody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provedení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práce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či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pra- </w:t>
            </w:r>
            <w:r>
              <w:rPr>
                <w:spacing w:val="-4"/>
                <w:sz w:val="22"/>
              </w:rPr>
              <w:t>covní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činnosti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musí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směrnicí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pro- </w:t>
            </w:r>
            <w:r>
              <w:rPr>
                <w:sz w:val="22"/>
              </w:rPr>
              <w:t>kazatelně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seznámit.</w:t>
            </w:r>
          </w:p>
        </w:tc>
      </w:tr>
    </w:tbl>
    <w:p>
      <w:pPr>
        <w:pStyle w:val="Heading1"/>
        <w:numPr>
          <w:ilvl w:val="0"/>
          <w:numId w:val="10"/>
        </w:numPr>
        <w:tabs>
          <w:tab w:val="clear" w:pos="720"/>
          <w:tab w:val="left" w:pos="1153" w:leader="none"/>
        </w:tabs>
        <w:spacing w:lineRule="auto" w:line="240" w:before="300" w:after="0"/>
        <w:ind w:hanging="700" w:left="1153" w:right="0"/>
        <w:jc w:val="left"/>
        <w:rPr/>
      </w:pPr>
      <w:r>
        <w:rPr>
          <w:color w:val="6F862D"/>
          <w:w w:val="90"/>
        </w:rPr>
        <w:t>PŘEDMĚT</w:t>
      </w:r>
      <w:r>
        <w:rPr>
          <w:color w:val="6F862D"/>
          <w:spacing w:val="18"/>
        </w:rPr>
        <w:t xml:space="preserve"> </w:t>
      </w:r>
      <w:r>
        <w:rPr>
          <w:color w:val="6F862D"/>
          <w:w w:val="90"/>
        </w:rPr>
        <w:t>SMĚRNICE</w:t>
      </w:r>
      <w:r>
        <w:rPr>
          <w:color w:val="6F862D"/>
          <w:spacing w:val="17"/>
        </w:rPr>
        <w:t xml:space="preserve"> </w:t>
      </w:r>
      <w:r>
        <w:rPr>
          <w:color w:val="6F862D"/>
          <w:w w:val="90"/>
        </w:rPr>
        <w:t>A</w:t>
      </w:r>
      <w:r>
        <w:rPr>
          <w:color w:val="6F862D"/>
          <w:spacing w:val="16"/>
        </w:rPr>
        <w:t xml:space="preserve"> </w:t>
      </w:r>
      <w:r>
        <w:rPr>
          <w:color w:val="6F862D"/>
          <w:w w:val="90"/>
        </w:rPr>
        <w:t>ZÁKLADNÍ</w:t>
      </w:r>
      <w:r>
        <w:rPr>
          <w:color w:val="6F862D"/>
          <w:spacing w:val="19"/>
        </w:rPr>
        <w:t xml:space="preserve"> </w:t>
      </w:r>
      <w:r>
        <w:rPr>
          <w:color w:val="6F862D"/>
          <w:spacing w:val="-2"/>
          <w:w w:val="90"/>
        </w:rPr>
        <w:t>USTANOVENÍ</w:t>
      </w:r>
    </w:p>
    <w:p>
      <w:pPr>
        <w:pStyle w:val="Normal"/>
        <w:spacing w:before="140" w:after="23"/>
        <w:ind w:hanging="0" w:left="6817" w:right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tbl>
      <w:tblPr>
        <w:tblW w:w="9334" w:type="dxa"/>
        <w:jc w:val="left"/>
        <w:tblInd w:w="384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513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7"/>
              <w:jc w:val="both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2.1.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Touto směrnicí obec …………….......................... (dále jen „obec“) stanovuje vnitřní pravidla pro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zajištění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ochrany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osobních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údajů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plnění povinností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podle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Obecného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nařízení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EU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č.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2016/679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ochraně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fyzickjch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osob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souvislosti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se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zpracováním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osobních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údajů </w:t>
            </w:r>
            <w:r>
              <w:rPr>
                <w:rFonts w:ascii="Trebuchet MS" w:hAnsi="Trebuchet MS"/>
                <w:b/>
                <w:sz w:val="22"/>
              </w:rPr>
              <w:t>jakožto</w:t>
            </w:r>
            <w:r>
              <w:rPr>
                <w:rFonts w:ascii="Trebuchet MS" w:hAnsi="Trebuchet MS"/>
                <w:b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přímo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účinného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předpisu</w:t>
            </w:r>
            <w:r>
              <w:rPr>
                <w:rFonts w:ascii="Trebuchet MS" w:hAnsi="Trebuchet MS"/>
                <w:b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EU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(dále</w:t>
            </w:r>
            <w:r>
              <w:rPr>
                <w:rFonts w:ascii="Trebuchet MS" w:hAnsi="Trebuchet MS"/>
                <w:b/>
                <w:spacing w:val="-5"/>
                <w:sz w:val="22"/>
              </w:rPr>
              <w:t xml:space="preserve"> jen</w:t>
            </w:r>
          </w:p>
          <w:p>
            <w:pPr>
              <w:pStyle w:val="TableParagraph"/>
              <w:spacing w:before="4" w:after="0"/>
              <w:ind w:left="800" w:right="0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6"/>
                <w:sz w:val="22"/>
              </w:rPr>
              <w:t>„</w:t>
            </w:r>
            <w:r>
              <w:rPr>
                <w:rFonts w:ascii="Arial" w:hAnsi="Arial"/>
                <w:b/>
                <w:spacing w:val="-6"/>
                <w:sz w:val="22"/>
              </w:rPr>
              <w:t>Obecné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nařízení“)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a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podle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zákona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č.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110/2019</w:t>
            </w:r>
          </w:p>
          <w:p>
            <w:pPr>
              <w:pStyle w:val="TableParagraph"/>
              <w:spacing w:before="11" w:after="0"/>
              <w:ind w:left="800" w:right="0"/>
              <w:jc w:val="both"/>
              <w:rPr>
                <w:rFonts w:ascii="Trebuchet MS" w:hAnsi="Trebuchet MS"/>
                <w:b/>
                <w:sz w:val="22"/>
              </w:rPr>
            </w:pPr>
            <w:r>
              <w:rPr>
                <w:rFonts w:ascii="Trebuchet MS" w:hAnsi="Trebuchet MS"/>
                <w:b/>
                <w:sz w:val="22"/>
              </w:rPr>
              <w:t>Sb.,</w:t>
            </w:r>
            <w:r>
              <w:rPr>
                <w:rFonts w:ascii="Trebuchet MS" w:hAnsi="Trebuchet MS"/>
                <w:b/>
                <w:spacing w:val="5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</w:t>
            </w:r>
            <w:r>
              <w:rPr>
                <w:rFonts w:ascii="Trebuchet MS" w:hAnsi="Trebuchet MS"/>
                <w:b/>
                <w:spacing w:val="5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zpracování</w:t>
            </w:r>
            <w:r>
              <w:rPr>
                <w:rFonts w:ascii="Trebuchet MS" w:hAnsi="Trebuchet MS"/>
                <w:b/>
                <w:spacing w:val="5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osobních</w:t>
            </w:r>
            <w:r>
              <w:rPr>
                <w:rFonts w:ascii="Trebuchet MS" w:hAnsi="Trebuchet MS"/>
                <w:b/>
                <w:spacing w:val="5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údajů</w:t>
            </w:r>
            <w:r>
              <w:rPr>
                <w:rFonts w:ascii="Trebuchet MS" w:hAnsi="Trebuchet MS"/>
                <w:b/>
                <w:spacing w:val="5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(dále</w:t>
            </w:r>
            <w:r>
              <w:rPr>
                <w:rFonts w:ascii="Trebuchet MS" w:hAnsi="Trebuchet MS"/>
                <w:b/>
                <w:spacing w:val="5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5"/>
                <w:sz w:val="22"/>
              </w:rPr>
              <w:t>jen</w:t>
            </w:r>
          </w:p>
          <w:p>
            <w:pPr>
              <w:pStyle w:val="TableParagraph"/>
              <w:spacing w:lineRule="exact" w:line="264" w:before="1" w:after="0"/>
              <w:ind w:left="800" w:right="6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Trebuchet MS" w:hAnsi="Trebuchet MS"/>
                <w:b/>
                <w:w w:val="90"/>
                <w:sz w:val="22"/>
              </w:rPr>
              <w:t>„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zákon“), zejména při zpracování osobních údajů </w:t>
            </w:r>
            <w:r>
              <w:rPr>
                <w:rFonts w:ascii="Trebuchet MS" w:hAnsi="Trebuchet MS"/>
                <w:b/>
                <w:sz w:val="22"/>
              </w:rPr>
              <w:t xml:space="preserve">vykonávanjch obcí, zejména jejím obecním </w:t>
            </w:r>
            <w:r>
              <w:rPr>
                <w:rFonts w:ascii="Arial" w:hAnsi="Arial"/>
                <w:b/>
                <w:sz w:val="22"/>
              </w:rPr>
              <w:t>úřadem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(dále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jen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„OÚ“)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knihovnou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zřízenou </w:t>
            </w:r>
            <w:r>
              <w:rPr>
                <w:rFonts w:ascii="Arial" w:hAnsi="Arial"/>
                <w:b/>
                <w:spacing w:val="-2"/>
                <w:sz w:val="22"/>
              </w:rPr>
              <w:t>obcí</w:t>
            </w:r>
            <w:r>
              <w:rPr>
                <w:rFonts w:ascii="Arial" w:hAnsi="Arial"/>
                <w:b/>
                <w:spacing w:val="-2"/>
                <w:position w:val="7"/>
                <w:sz w:val="13"/>
              </w:rPr>
              <w:t>1</w:t>
            </w:r>
            <w:r>
              <w:rPr>
                <w:rFonts w:ascii="Arial" w:hAnsi="Arial"/>
                <w:b/>
                <w:spacing w:val="-2"/>
                <w:sz w:val="22"/>
              </w:rPr>
              <w:t>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90" w:right="57"/>
              <w:jc w:val="both"/>
              <w:rPr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Upozorňujeme, že dřívější zákon č. </w:t>
            </w:r>
            <w:r>
              <w:rPr>
                <w:sz w:val="22"/>
              </w:rPr>
              <w:t>101/2000 Sb., o ochraně osobních údajů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byl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zrušen.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Pokud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něj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máte </w:t>
            </w:r>
            <w:r>
              <w:rPr>
                <w:spacing w:val="-2"/>
                <w:sz w:val="22"/>
              </w:rPr>
              <w:t>ve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svých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formulářích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odkaz,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nahraďte </w:t>
            </w:r>
            <w:r>
              <w:rPr>
                <w:spacing w:val="-4"/>
                <w:sz w:val="22"/>
              </w:rPr>
              <w:t>ho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odkazem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Obecné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nařízení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EU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č. </w:t>
            </w:r>
            <w:r>
              <w:rPr>
                <w:sz w:val="22"/>
              </w:rPr>
              <w:t>2016/679 o ochraně fyzických osob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souvislosti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zpracováním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osobních údajů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(GDPR)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zákon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č.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110/2019 </w:t>
            </w:r>
            <w:r>
              <w:rPr>
                <w:sz w:val="22"/>
              </w:rPr>
              <w:t>Sb.,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zpracování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osobních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údajů.</w:t>
            </w:r>
          </w:p>
        </w:tc>
      </w:tr>
      <w:tr>
        <w:trPr>
          <w:trHeight w:val="4041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2.2.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Ustanovení této směrnice jsou závazná pro </w:t>
            </w:r>
            <w:r>
              <w:rPr>
                <w:rFonts w:ascii="Trebuchet MS" w:hAnsi="Trebuchet MS"/>
                <w:b/>
                <w:sz w:val="22"/>
              </w:rPr>
              <w:t xml:space="preserve">všechny osoby v rámci obce, zejména pro </w:t>
            </w:r>
            <w:r>
              <w:rPr>
                <w:rFonts w:ascii="Arial" w:hAnsi="Arial"/>
                <w:b/>
                <w:sz w:val="22"/>
              </w:rPr>
              <w:t xml:space="preserve">zaměstnance obce (dále jen „zaměstnanci“). </w:t>
            </w:r>
            <w:r>
              <w:rPr>
                <w:rFonts w:ascii="Arial" w:hAnsi="Arial"/>
                <w:b/>
                <w:w w:val="90"/>
                <w:sz w:val="22"/>
              </w:rPr>
              <w:t xml:space="preserve">Obdobně jako pro zaměstnance je tato směrnice </w:t>
            </w:r>
            <w:r>
              <w:rPr>
                <w:rFonts w:ascii="Trebuchet MS" w:hAnsi="Trebuchet MS"/>
                <w:b/>
                <w:sz w:val="22"/>
              </w:rPr>
              <w:t>závazná i pro členy orgánů obce, jako jsou členové zastupitelstva, komisí a vjborů (dále jen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„členové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orgánů“),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pokud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se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v souvislosti s vjkonem své funkce seznamují, případně </w:t>
            </w:r>
            <w:r>
              <w:rPr>
                <w:rFonts w:ascii="Arial" w:hAnsi="Arial"/>
                <w:b/>
                <w:sz w:val="22"/>
              </w:rPr>
              <w:t xml:space="preserve">zpracovávají osobní údaje. Dále je závazná </w:t>
            </w:r>
            <w:r>
              <w:rPr>
                <w:rFonts w:ascii="Trebuchet MS" w:hAnsi="Trebuchet MS"/>
                <w:b/>
                <w:sz w:val="22"/>
              </w:rPr>
              <w:t>pro osoby, které mají s obcí jinj právní vztah (smlouva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dílo,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nájemní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smlouva)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a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které se zavázaly postupovat podle této směrnice,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především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pokud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se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při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své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činnosti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seznamují, </w:t>
            </w:r>
            <w:r>
              <w:rPr>
                <w:rFonts w:ascii="Arial" w:hAnsi="Arial"/>
                <w:b/>
                <w:spacing w:val="-2"/>
                <w:sz w:val="22"/>
              </w:rPr>
              <w:t>případně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zpracovávají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osobní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údaje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obce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jako </w:t>
            </w:r>
            <w:r>
              <w:rPr>
                <w:rFonts w:ascii="Arial" w:hAnsi="Arial"/>
                <w:b/>
                <w:sz w:val="22"/>
              </w:rPr>
              <w:t>správce 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5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K zaměstnancům obce se řadí i zaměst- </w:t>
            </w:r>
            <w:r>
              <w:rPr>
                <w:sz w:val="22"/>
              </w:rPr>
              <w:t>nanci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na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dohody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provedení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práce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či pracovní činnosti.</w:t>
            </w:r>
          </w:p>
          <w:p>
            <w:pPr>
              <w:pStyle w:val="TableParagraph"/>
              <w:spacing w:before="237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spacing w:lineRule="auto" w:line="252" w:before="1" w:after="0"/>
              <w:ind w:left="90" w:right="57"/>
              <w:jc w:val="both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Mezi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další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osoby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řadí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např.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dodavate- </w:t>
            </w:r>
            <w:r>
              <w:rPr>
                <w:rFonts w:ascii="Trebuchet MS" w:hAnsi="Trebuchet MS"/>
                <w:w w:val="90"/>
                <w:sz w:val="22"/>
              </w:rPr>
              <w:t>lé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služeb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–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pravidelný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IT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servis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softwaru; </w:t>
            </w:r>
            <w:r>
              <w:rPr>
                <w:w w:val="90"/>
                <w:sz w:val="22"/>
              </w:rPr>
              <w:t xml:space="preserve">školitel bezpečnosti a ochrany zdraví při </w:t>
            </w:r>
            <w:r>
              <w:rPr>
                <w:rFonts w:ascii="Trebuchet MS" w:hAnsi="Trebuchet MS"/>
                <w:spacing w:val="-6"/>
                <w:sz w:val="22"/>
              </w:rPr>
              <w:t>práci;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externí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účetní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další.</w:t>
            </w:r>
          </w:p>
        </w:tc>
      </w:tr>
    </w:tbl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163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3510915</wp:posOffset>
            </wp:positionH>
            <wp:positionV relativeFrom="paragraph">
              <wp:posOffset>264795</wp:posOffset>
            </wp:positionV>
            <wp:extent cx="671195" cy="289560"/>
            <wp:effectExtent l="0" t="0" r="0" b="0"/>
            <wp:wrapTopAndBottom/>
            <wp:docPr id="18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w="11906" w:h="16838"/>
          <w:pgMar w:left="940" w:right="640" w:gutter="0" w:header="0" w:top="920" w:footer="110" w:bottom="300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60"/>
              <w:jc w:val="right"/>
              <w:rPr>
                <w:rFonts w:ascii="Arial" w:hAnsi="Arial"/>
                <w:b/>
                <w:sz w:val="22"/>
              </w:rPr>
            </w:pPr>
            <w:bookmarkStart w:id="3" w:name="_bookmark1"/>
            <w:bookmarkStart w:id="4" w:name="3._Základní_pojmy"/>
            <w:bookmarkEnd w:id="3"/>
            <w:bookmarkEnd w:id="4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324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2.3.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Jakékoliv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smlouvy,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podle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kterjch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osobní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údaje </w:t>
            </w:r>
            <w:r>
              <w:rPr>
                <w:rFonts w:ascii="Arial" w:hAnsi="Arial"/>
                <w:b/>
                <w:sz w:val="22"/>
              </w:rPr>
              <w:t xml:space="preserve">zpracovávají anebo se s nimi seznamují při </w:t>
            </w:r>
            <w:r>
              <w:rPr>
                <w:rFonts w:ascii="Trebuchet MS" w:hAnsi="Trebuchet MS"/>
                <w:b/>
                <w:sz w:val="22"/>
              </w:rPr>
              <w:t xml:space="preserve">plnění smlouvy uzavřené s obcí další osoby,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 xml:space="preserve">(dále jen „zpracovatelé a další smluvní osoby“), </w:t>
            </w:r>
            <w:r>
              <w:rPr>
                <w:rFonts w:ascii="Arial" w:hAnsi="Arial"/>
                <w:b/>
                <w:spacing w:val="-6"/>
                <w:sz w:val="22"/>
              </w:rPr>
              <w:t>musejí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bjt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písemné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(včetně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>elektronické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formy). Pokud smluvní vztah (např. standardní smluvní </w:t>
            </w:r>
            <w:r>
              <w:rPr>
                <w:rFonts w:ascii="Arial" w:hAnsi="Arial"/>
                <w:b/>
                <w:sz w:val="22"/>
              </w:rPr>
              <w:t xml:space="preserve">dokumenty dodavatele) neobsahuje závazek </w:t>
            </w:r>
            <w:r>
              <w:rPr>
                <w:rFonts w:ascii="Trebuchet MS" w:hAnsi="Trebuchet MS"/>
                <w:b/>
                <w:sz w:val="22"/>
              </w:rPr>
              <w:t xml:space="preserve">k ochraně osobních údajů alespoň v rozsahu, upraveném touto směrnicí, musí obsahovat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závazek k dodržování této směrnice, konkretizaci </w:t>
            </w:r>
            <w:r>
              <w:rPr>
                <w:rFonts w:ascii="Trebuchet MS" w:hAnsi="Trebuchet MS"/>
                <w:b/>
                <w:sz w:val="22"/>
              </w:rPr>
              <w:t xml:space="preserve">povinností podle směrnice a potvrzení, že </w:t>
            </w:r>
            <w:r>
              <w:rPr>
                <w:rFonts w:ascii="Arial" w:hAnsi="Arial"/>
                <w:b/>
                <w:spacing w:val="-2"/>
                <w:sz w:val="22"/>
              </w:rPr>
              <w:t>smluvní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strana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se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se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směrnicí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seznámila.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89" w:right="5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KEO, Gordic, Triada, Galileo, Antee </w:t>
            </w:r>
            <w:r>
              <w:rPr>
                <w:rFonts w:ascii="Trebuchet MS" w:hAnsi="Trebuchet MS"/>
                <w:w w:val="90"/>
                <w:sz w:val="22"/>
              </w:rPr>
              <w:t xml:space="preserve">a další poskytovatelé softwaru a on-line </w:t>
            </w:r>
            <w:r>
              <w:rPr>
                <w:rFonts w:ascii="Trebuchet MS" w:hAnsi="Trebuchet MS"/>
                <w:spacing w:val="-4"/>
                <w:sz w:val="22"/>
              </w:rPr>
              <w:t>služeb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cloudovými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službami;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externí účetní;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poskytovatelé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cloudových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slu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rFonts w:ascii="Trebuchet MS" w:hAnsi="Trebuchet MS"/>
                <w:sz w:val="22"/>
              </w:rPr>
              <w:t>žeb a další.</w:t>
            </w:r>
          </w:p>
        </w:tc>
      </w:tr>
      <w:tr>
        <w:trPr>
          <w:trHeight w:val="5060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2.4.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Pokud pro obec zajišťuje zpracování osobních </w:t>
            </w:r>
            <w:r>
              <w:rPr>
                <w:rFonts w:ascii="Arial" w:hAnsi="Arial"/>
                <w:b/>
                <w:spacing w:val="-2"/>
                <w:sz w:val="22"/>
              </w:rPr>
              <w:t>údajů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v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rámci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plnění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smluvních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povinností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jinj </w:t>
            </w:r>
            <w:r>
              <w:rPr>
                <w:rFonts w:ascii="Trebuchet MS" w:hAnsi="Trebuchet MS"/>
                <w:b/>
                <w:sz w:val="22"/>
              </w:rPr>
              <w:t xml:space="preserve">subjekt (zpracovatel), pak musí bjt v rámci </w:t>
            </w:r>
            <w:r>
              <w:rPr>
                <w:rFonts w:ascii="Arial" w:hAnsi="Arial"/>
                <w:b/>
                <w:sz w:val="22"/>
              </w:rPr>
              <w:t>smluvních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vztahů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zaručeno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plnění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povinností 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podle Obecného nařízení a podle této směrnice </w:t>
            </w:r>
            <w:r>
              <w:rPr>
                <w:rFonts w:ascii="Arial" w:hAnsi="Arial"/>
                <w:b/>
                <w:sz w:val="22"/>
              </w:rPr>
              <w:t xml:space="preserve">a musí bjt upravena odpovědnost za tyto </w:t>
            </w:r>
            <w:r>
              <w:rPr>
                <w:rFonts w:ascii="Arial" w:hAnsi="Arial"/>
                <w:b/>
                <w:w w:val="90"/>
                <w:sz w:val="22"/>
              </w:rPr>
              <w:t xml:space="preserve">činnosti vůči správci a vůči kontrolním orgánům.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Náležitosti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smlouvy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</w:t>
            </w:r>
            <w:r>
              <w:rPr>
                <w:rFonts w:ascii="Trebuchet MS" w:hAnsi="Trebuchet MS"/>
                <w:b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zpracování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osobních</w:t>
            </w:r>
            <w:r>
              <w:rPr>
                <w:rFonts w:ascii="Trebuchet MS" w:hAnsi="Trebuchet MS"/>
                <w:b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 xml:space="preserve">údajů </w:t>
            </w:r>
            <w:r>
              <w:rPr>
                <w:rFonts w:ascii="Arial" w:hAnsi="Arial"/>
                <w:b/>
                <w:sz w:val="22"/>
              </w:rPr>
              <w:t>upravuje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Obecné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nařízení.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89" w:right="5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KEO, Gordic, Triada, Galileo, Antee </w:t>
            </w:r>
            <w:r>
              <w:rPr>
                <w:rFonts w:ascii="Trebuchet MS" w:hAnsi="Trebuchet MS"/>
                <w:w w:val="90"/>
                <w:sz w:val="22"/>
              </w:rPr>
              <w:t xml:space="preserve">a další poskytovatelé softwaru a on-line </w:t>
            </w:r>
            <w:r>
              <w:rPr>
                <w:rFonts w:ascii="Trebuchet MS" w:hAnsi="Trebuchet MS"/>
                <w:spacing w:val="-4"/>
                <w:sz w:val="22"/>
              </w:rPr>
              <w:t>služeb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cloudovými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službami;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externí účetní;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poskytovatelé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cloudových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slu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rFonts w:ascii="Trebuchet MS" w:hAnsi="Trebuchet MS"/>
                <w:sz w:val="22"/>
              </w:rPr>
              <w:t>žeb a další.</w:t>
            </w:r>
          </w:p>
          <w:p>
            <w:pPr>
              <w:pStyle w:val="TableParagraph"/>
              <w:spacing w:before="235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spacing w:lineRule="exact" w:line="264"/>
              <w:ind w:left="89" w:right="57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Smlouva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zpracování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údajů </w:t>
            </w:r>
            <w:r>
              <w:rPr>
                <w:spacing w:val="-6"/>
                <w:sz w:val="22"/>
              </w:rPr>
              <w:t xml:space="preserve">obsahuje zejména: popis povahy zpra- </w:t>
            </w:r>
            <w:r>
              <w:rPr>
                <w:rFonts w:ascii="Trebuchet MS" w:hAnsi="Trebuchet MS"/>
                <w:w w:val="90"/>
                <w:sz w:val="22"/>
              </w:rPr>
              <w:t xml:space="preserve">cování a jednotlivé činnosti zpracování; </w:t>
            </w:r>
            <w:r>
              <w:rPr>
                <w:sz w:val="22"/>
              </w:rPr>
              <w:t>prohlášení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zpracovatele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schopnosti </w:t>
            </w:r>
            <w:r>
              <w:rPr>
                <w:rFonts w:ascii="Trebuchet MS" w:hAnsi="Trebuchet MS"/>
                <w:spacing w:val="-2"/>
                <w:sz w:val="22"/>
              </w:rPr>
              <w:t>dostát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souladu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Obecným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nařízením; </w:t>
            </w:r>
            <w:r>
              <w:rPr>
                <w:spacing w:val="-4"/>
                <w:sz w:val="22"/>
              </w:rPr>
              <w:t>závazek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mlčenlivosti,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ukonče- </w:t>
            </w:r>
            <w:r>
              <w:rPr>
                <w:rFonts w:ascii="Trebuchet MS" w:hAnsi="Trebuchet MS"/>
                <w:w w:val="90"/>
                <w:sz w:val="22"/>
              </w:rPr>
              <w:t>ní smlouvy či pracovního vztahu; povin</w:t>
            </w:r>
            <w:r>
              <w:rPr>
                <w:w w:val="90"/>
                <w:sz w:val="22"/>
              </w:rPr>
              <w:t xml:space="preserve">- nost zpracovávat údaje pouze na pokyn </w:t>
            </w:r>
            <w:r>
              <w:rPr>
                <w:rFonts w:ascii="Trebuchet MS" w:hAnsi="Trebuchet MS"/>
                <w:spacing w:val="-2"/>
                <w:sz w:val="22"/>
              </w:rPr>
              <w:t>správce;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bez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souhlasu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správce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nevyu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žívat služby jiného zpracovatele; popis </w:t>
            </w:r>
            <w:r>
              <w:rPr>
                <w:w w:val="90"/>
                <w:sz w:val="22"/>
              </w:rPr>
              <w:t xml:space="preserve">zabezpečení osobních údajů při zpraco- </w:t>
            </w:r>
            <w:r>
              <w:rPr>
                <w:spacing w:val="-2"/>
                <w:sz w:val="22"/>
              </w:rPr>
              <w:t>vání.</w:t>
            </w:r>
          </w:p>
        </w:tc>
      </w:tr>
      <w:tr>
        <w:trPr>
          <w:trHeight w:val="898" w:hRule="atLeast"/>
        </w:trPr>
        <w:tc>
          <w:tcPr>
            <w:tcW w:w="55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" w:after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</w:r>
          </w:p>
          <w:p>
            <w:pPr>
              <w:pStyle w:val="TableParagraph"/>
              <w:tabs>
                <w:tab w:val="clear" w:pos="720"/>
                <w:tab w:val="left" w:pos="789" w:leader="none"/>
              </w:tabs>
              <w:ind w:left="90" w:right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6F862D"/>
                <w:spacing w:val="-5"/>
                <w:sz w:val="36"/>
              </w:rPr>
              <w:t>3.</w:t>
            </w:r>
            <w:r>
              <w:rPr>
                <w:rFonts w:ascii="Arial" w:hAnsi="Arial"/>
                <w:b/>
                <w:color w:val="6F862D"/>
                <w:sz w:val="36"/>
              </w:rPr>
              <w:tab/>
            </w:r>
            <w:r>
              <w:rPr>
                <w:rFonts w:ascii="Arial" w:hAnsi="Arial"/>
                <w:b/>
                <w:color w:val="6F862D"/>
                <w:w w:val="90"/>
                <w:sz w:val="36"/>
              </w:rPr>
              <w:t>ZÁKLADNÍ</w:t>
            </w:r>
            <w:r>
              <w:rPr>
                <w:rFonts w:ascii="Arial" w:hAnsi="Arial"/>
                <w:b/>
                <w:color w:val="6F862D"/>
                <w:spacing w:val="14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6F862D"/>
                <w:spacing w:val="-2"/>
                <w:sz w:val="36"/>
              </w:rPr>
              <w:t>POJMY</w:t>
            </w:r>
          </w:p>
        </w:tc>
        <w:tc>
          <w:tcPr>
            <w:tcW w:w="37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08" w:hRule="atLeast"/>
        </w:trPr>
        <w:tc>
          <w:tcPr>
            <w:tcW w:w="55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37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 w:after="0"/>
              <w:ind w:left="861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left="80" w:right="0"/>
              <w:rPr>
                <w:sz w:val="22"/>
              </w:rPr>
            </w:pPr>
            <w:r>
              <w:rPr>
                <w:spacing w:val="-6"/>
                <w:sz w:val="22"/>
              </w:rPr>
              <w:t>Základní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pojmy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ochrany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osobních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údajů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stanovuje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Obecné </w:t>
            </w:r>
            <w:r>
              <w:rPr>
                <w:spacing w:val="-2"/>
                <w:sz w:val="22"/>
              </w:rPr>
              <w:t>nařízení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zákon.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souladu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tím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je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298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3.1.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osobním údajem jakákoliv informace tjkající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se identifikované nebo identifikovatelné fyzické osoby (dále jen „subjekt údajů“); identifikovatelnou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fyzickou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osobou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je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fyzická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osoba, kterou lze přímo či nepřímo identifikovat, </w:t>
            </w:r>
            <w:r>
              <w:rPr>
                <w:rFonts w:ascii="Trebuchet MS" w:hAnsi="Trebuchet MS"/>
                <w:b/>
                <w:sz w:val="22"/>
              </w:rPr>
              <w:t xml:space="preserve">zejména odkazem na určitj identifikátor, například jméno, identifikační číslo, lokační údaje, síťovj identifikátor nebo na jeden či více zvláštních prvků fyzické, fyziologické, genetické, psychické, ekonomické, kulturní </w:t>
            </w:r>
            <w:r>
              <w:rPr>
                <w:rFonts w:ascii="Arial" w:hAnsi="Arial"/>
                <w:b/>
                <w:spacing w:val="-2"/>
                <w:sz w:val="22"/>
              </w:rPr>
              <w:t>nebo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společenské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identity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této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fyzické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osoby;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sectPr>
          <w:type w:val="continuous"/>
          <w:pgSz w:w="11906" w:h="16838"/>
          <w:pgMar w:left="940" w:right="640" w:gutter="0" w:header="0" w:top="920" w:footer="110" w:bottom="30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79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3212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3.2.</w:t>
            </w:r>
            <w:r>
              <w:rPr>
                <w:rFonts w:ascii="Arial" w:hAnsi="Arial"/>
                <w:b/>
                <w:spacing w:val="2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citlivjm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osobním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údajem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osobní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údaj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vypovídající </w:t>
            </w:r>
            <w:r>
              <w:rPr>
                <w:rFonts w:ascii="Trebuchet MS" w:hAnsi="Trebuchet MS"/>
                <w:b/>
                <w:sz w:val="22"/>
              </w:rPr>
              <w:t xml:space="preserve">o rasovém či etnickém původu, politickjch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 xml:space="preserve">názorech, náboženském vyznání či filozofickém </w:t>
            </w:r>
            <w:r>
              <w:rPr>
                <w:rFonts w:ascii="Trebuchet MS" w:hAnsi="Trebuchet MS"/>
                <w:b/>
                <w:sz w:val="22"/>
              </w:rPr>
              <w:t>přesvědčení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nebo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členství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v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odborech,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a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zpracování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genetickjch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údajů,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 xml:space="preserve">biometrickjch </w:t>
            </w:r>
            <w:r>
              <w:rPr>
                <w:rFonts w:ascii="Arial" w:hAnsi="Arial"/>
                <w:b/>
                <w:spacing w:val="-2"/>
                <w:sz w:val="22"/>
              </w:rPr>
              <w:t>údajů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za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účelem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jedinečné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identifikace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fyzické </w:t>
            </w:r>
            <w:r>
              <w:rPr>
                <w:rFonts w:ascii="Arial" w:hAnsi="Arial"/>
                <w:b/>
                <w:w w:val="90"/>
                <w:sz w:val="22"/>
              </w:rPr>
              <w:t xml:space="preserve">osoby a údajů o zdravotním stavu či o sexuálním </w:t>
            </w:r>
            <w:r>
              <w:rPr>
                <w:rFonts w:ascii="Trebuchet MS" w:hAnsi="Trebuchet MS"/>
                <w:b/>
                <w:sz w:val="22"/>
              </w:rPr>
              <w:t xml:space="preserve">životě nebo sexuální orientaci fyzické osoby. </w:t>
            </w:r>
            <w:r>
              <w:rPr>
                <w:rFonts w:ascii="Arial" w:hAnsi="Arial"/>
                <w:b/>
                <w:sz w:val="22"/>
              </w:rPr>
              <w:t xml:space="preserve">Osobní údaje tjkající se rozsudků v trestních </w:t>
            </w:r>
            <w:r>
              <w:rPr>
                <w:rFonts w:ascii="Arial" w:hAnsi="Arial"/>
                <w:b/>
                <w:w w:val="90"/>
                <w:sz w:val="22"/>
              </w:rPr>
              <w:t xml:space="preserve">věcech a trestnjch činů se pro účel této směrnice </w:t>
            </w:r>
            <w:r>
              <w:rPr>
                <w:rFonts w:ascii="Arial" w:hAnsi="Arial"/>
                <w:b/>
                <w:spacing w:val="-2"/>
                <w:sz w:val="22"/>
              </w:rPr>
              <w:t>hodnotí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obdobně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jako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citlivé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osobní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údaje.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90" w:right="5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Členství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odborech;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zdravotnická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do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rFonts w:ascii="Trebuchet MS" w:hAnsi="Trebuchet MS"/>
                <w:spacing w:val="-8"/>
                <w:sz w:val="22"/>
              </w:rPr>
              <w:t>kumentace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při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nástupu do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 xml:space="preserve">zaměstnání; </w:t>
            </w:r>
            <w:r>
              <w:rPr>
                <w:w w:val="90"/>
                <w:sz w:val="22"/>
              </w:rPr>
              <w:t>osobní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údaje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týkající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rozsudků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trest- </w:t>
            </w:r>
            <w:r>
              <w:rPr>
                <w:rFonts w:ascii="Trebuchet MS" w:hAnsi="Trebuchet MS"/>
                <w:sz w:val="22"/>
              </w:rPr>
              <w:t xml:space="preserve">ních věcech a trestných činů; údaje </w:t>
            </w:r>
            <w:r>
              <w:rPr>
                <w:rFonts w:ascii="Trebuchet MS" w:hAnsi="Trebuchet MS"/>
                <w:w w:val="90"/>
                <w:sz w:val="22"/>
              </w:rPr>
              <w:t>o národnosti; víře (někdy uvedené nad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85"/>
                <w:sz w:val="22"/>
              </w:rPr>
              <w:t xml:space="preserve">bytečně v životopise); otisk prstu, portrét </w:t>
            </w:r>
            <w:r>
              <w:rPr>
                <w:rFonts w:ascii="Trebuchet MS" w:hAnsi="Trebuchet MS"/>
                <w:w w:val="90"/>
                <w:sz w:val="22"/>
              </w:rPr>
              <w:t>použitý pro identifikaci osoby kamerou.</w:t>
            </w:r>
          </w:p>
          <w:p>
            <w:pPr>
              <w:pStyle w:val="TableParagraph"/>
              <w:spacing w:before="225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spacing w:lineRule="exact" w:line="264"/>
              <w:ind w:left="90" w:right="57"/>
              <w:jc w:val="both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Citlivým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osobním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údajem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není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rodné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čís- </w:t>
            </w:r>
            <w:r>
              <w:rPr>
                <w:rFonts w:ascii="Trebuchet MS" w:hAnsi="Trebuchet MS"/>
                <w:spacing w:val="-8"/>
                <w:sz w:val="22"/>
              </w:rPr>
              <w:t xml:space="preserve">lo, to však neznamená, že ho lze volně </w:t>
            </w:r>
            <w:r>
              <w:rPr>
                <w:rFonts w:ascii="Trebuchet MS" w:hAnsi="Trebuchet MS"/>
                <w:spacing w:val="-2"/>
                <w:sz w:val="22"/>
              </w:rPr>
              <w:t>používat!</w:t>
            </w:r>
          </w:p>
        </w:tc>
      </w:tr>
      <w:tr>
        <w:trPr>
          <w:trHeight w:val="456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3.3.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zpracováním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osobních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údajů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jakákoliv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operace nebo soubor operací s osobními údaji nebo </w:t>
            </w:r>
            <w:r>
              <w:rPr>
                <w:rFonts w:ascii="Trebuchet MS" w:hAnsi="Trebuchet MS"/>
                <w:b/>
                <w:sz w:val="22"/>
              </w:rPr>
              <w:t xml:space="preserve">soubory osobních údajů, kterj je prováděn </w:t>
            </w:r>
            <w:r>
              <w:rPr>
                <w:rFonts w:ascii="Arial" w:hAnsi="Arial"/>
                <w:b/>
                <w:sz w:val="22"/>
              </w:rPr>
              <w:t xml:space="preserve">pomocí či bez pomoci automatizovanjch </w:t>
            </w:r>
            <w:r>
              <w:rPr>
                <w:rFonts w:ascii="Trebuchet MS" w:hAnsi="Trebuchet MS"/>
                <w:b/>
                <w:sz w:val="22"/>
              </w:rPr>
              <w:t xml:space="preserve">postupů, jako je shromáždění, zaznamenání,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uspořádání, strukturování, uložení, přizpůsobení nebo pozměnění, vyhledání, nahlédnutí, použití, </w:t>
            </w:r>
            <w:r>
              <w:rPr>
                <w:rFonts w:ascii="Trebuchet MS" w:hAnsi="Trebuchet MS"/>
                <w:b/>
                <w:sz w:val="22"/>
              </w:rPr>
              <w:t>zpřístupnění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přenosem,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šíření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nebo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jakékoliv jiné zpřístupnění, seřazení či zkombinování, omezení, vjmaz nebo zničení; za zpracování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osobních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údajů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se</w:t>
            </w:r>
            <w:r>
              <w:rPr>
                <w:rFonts w:ascii="Trebuchet MS" w:hAnsi="Trebuchet MS"/>
                <w:b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nepovažuje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pořízení</w:t>
            </w:r>
            <w:r>
              <w:rPr>
                <w:rFonts w:ascii="Trebuchet MS" w:hAnsi="Trebuchet MS"/>
                <w:b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 xml:space="preserve">použití </w:t>
            </w:r>
            <w:r>
              <w:rPr>
                <w:rFonts w:ascii="Arial" w:hAnsi="Arial"/>
                <w:b/>
                <w:spacing w:val="-4"/>
                <w:sz w:val="22"/>
              </w:rPr>
              <w:t>jednotlivjch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fotografií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nebo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časově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omezeného </w:t>
            </w:r>
            <w:r>
              <w:rPr>
                <w:rFonts w:ascii="Trebuchet MS" w:hAnsi="Trebuchet MS"/>
                <w:b/>
                <w:sz w:val="22"/>
              </w:rPr>
              <w:t xml:space="preserve">obrazového záznamu (schůze, kulturní, společenské, sportovní akce), aniž se vytváří evidence a nejsou kromě běžné identifikace </w:t>
            </w:r>
            <w:r>
              <w:rPr>
                <w:rFonts w:ascii="Arial" w:hAnsi="Arial"/>
                <w:b/>
                <w:spacing w:val="-4"/>
                <w:sz w:val="22"/>
              </w:rPr>
              <w:t>jménem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a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příjmením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systematicky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přiřazovány </w:t>
            </w:r>
            <w:r>
              <w:rPr>
                <w:rFonts w:ascii="Trebuchet MS" w:hAnsi="Trebuchet MS"/>
                <w:b/>
                <w:sz w:val="22"/>
              </w:rPr>
              <w:t>další osobní údaje,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57"/>
              <w:jc w:val="both"/>
              <w:rPr>
                <w:sz w:val="22"/>
              </w:rPr>
            </w:pPr>
            <w:r>
              <w:rPr>
                <w:sz w:val="22"/>
              </w:rPr>
              <w:t>Zpracováním v praxi není vytváření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zveřejňování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momentek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běžných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čin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8"/>
                <w:sz w:val="22"/>
              </w:rPr>
              <w:t>ností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obci,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video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fotografie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veřejné </w:t>
            </w:r>
            <w:r>
              <w:rPr>
                <w:spacing w:val="-6"/>
                <w:sz w:val="22"/>
              </w:rPr>
              <w:t>akce,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fotografie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vítězů.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Předpokládá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se </w:t>
            </w:r>
            <w:r>
              <w:rPr>
                <w:rFonts w:ascii="Trebuchet MS" w:hAnsi="Trebuchet MS"/>
                <w:spacing w:val="-8"/>
                <w:sz w:val="22"/>
              </w:rPr>
              <w:t>pak umístění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 xml:space="preserve">fotek na webu obce nebo </w:t>
            </w:r>
            <w:r>
              <w:rPr>
                <w:sz w:val="22"/>
              </w:rPr>
              <w:t>v obecním a zpravodaji, někdy také na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veřejně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dostupné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nástěnce.</w:t>
            </w:r>
          </w:p>
          <w:p>
            <w:pPr>
              <w:pStyle w:val="TableParagraph"/>
              <w:spacing w:lineRule="auto" w:line="252" w:before="117" w:after="0"/>
              <w:ind w:left="90" w:right="57"/>
              <w:jc w:val="both"/>
              <w:rPr>
                <w:sz w:val="22"/>
              </w:rPr>
            </w:pPr>
            <w:r>
              <w:rPr>
                <w:sz w:val="22"/>
              </w:rPr>
              <w:t>Pokud nejde o zpracování osobních údajů, nepodléhá práce s nimi pravi- dlům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Obecného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nařízení.</w:t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lineRule="atLeast" w:line="260" w:before="64" w:after="0"/>
              <w:ind w:hanging="720" w:left="800" w:right="68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3.4.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Trebuchet MS" w:hAnsi="Trebuchet MS"/>
                <w:b/>
                <w:spacing w:val="-2"/>
                <w:sz w:val="22"/>
              </w:rPr>
              <w:t>subjektem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údajů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fyzická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osoba,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k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níž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se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 xml:space="preserve">osobní </w:t>
            </w:r>
            <w:r>
              <w:rPr>
                <w:rFonts w:ascii="Trebuchet MS" w:hAnsi="Trebuchet MS"/>
                <w:b/>
                <w:sz w:val="22"/>
              </w:rPr>
              <w:t>údaje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vztahují,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tLeast" w:line="260" w:before="64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Občan; zaměstnanec; podnikající fyzic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4"/>
                <w:sz w:val="22"/>
              </w:rPr>
              <w:t>ká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osoba;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smluvní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partner.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3.5.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souhlasem subjektu údajů jakjkoli svobodnj, konkrétní, informovanj a jednoznačnj projev vůle, kterjm subjekt údajů dává prohlášením </w:t>
            </w:r>
            <w:r>
              <w:rPr>
                <w:rFonts w:ascii="Arial" w:hAnsi="Arial"/>
                <w:b/>
                <w:sz w:val="22"/>
              </w:rPr>
              <w:t>či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jinjm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zjevnjm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potvrzením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své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svolení ke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zpracování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svjch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osobních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09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3.6.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likvidací osobních údajů fyzické zničení jejich </w:t>
            </w:r>
            <w:r>
              <w:rPr>
                <w:rFonts w:ascii="Arial" w:hAnsi="Arial"/>
                <w:b/>
                <w:w w:val="90"/>
                <w:sz w:val="22"/>
              </w:rPr>
              <w:t xml:space="preserve">nosiče nebo jejich fyzické vymazání. K fyzickému </w:t>
            </w:r>
            <w:r>
              <w:rPr>
                <w:rFonts w:ascii="Arial" w:hAnsi="Arial"/>
                <w:b/>
                <w:spacing w:val="-8"/>
                <w:sz w:val="22"/>
              </w:rPr>
              <w:t>vymazaní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nepostačuje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vymazat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data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ze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souboru </w:t>
            </w:r>
            <w:r>
              <w:rPr>
                <w:rFonts w:ascii="Arial" w:hAnsi="Arial"/>
                <w:b/>
                <w:sz w:val="22"/>
              </w:rPr>
              <w:t>nebo soubor z adresáře.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5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Skartování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dokumentů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včetně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mazání </w:t>
            </w:r>
            <w:r>
              <w:rPr>
                <w:sz w:val="22"/>
              </w:rPr>
              <w:t>dokumentů z počítače.</w:t>
            </w:r>
          </w:p>
          <w:p>
            <w:pPr>
              <w:pStyle w:val="TableParagraph"/>
              <w:spacing w:lineRule="exact" w:line="264" w:before="102" w:after="0"/>
              <w:ind w:left="90" w:right="56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6"/>
                <w:sz w:val="22"/>
              </w:rPr>
              <w:t>Dokumenty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uložené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v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elektronické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sz w:val="22"/>
              </w:rPr>
              <w:t xml:space="preserve">době jsou fakticky zničeny: fyzickou </w:t>
            </w:r>
            <w:r>
              <w:rPr>
                <w:rFonts w:ascii="Trebuchet MS" w:hAnsi="Trebuchet MS"/>
                <w:w w:val="90"/>
                <w:sz w:val="22"/>
              </w:rPr>
              <w:t>destrukcí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nosičů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(pokud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jde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CD,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DVD); použitím software zabezpečující vyma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>zání.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tomto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nesmí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jít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pouhé </w:t>
            </w:r>
            <w:r>
              <w:rPr>
                <w:rFonts w:ascii="Trebuchet MS" w:hAnsi="Trebuchet MS"/>
                <w:w w:val="90"/>
                <w:sz w:val="22"/>
              </w:rPr>
              <w:t>smazání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dokumentů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adresáře,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protože i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poté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by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byla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možná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obnova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smazaných </w:t>
            </w:r>
            <w:r>
              <w:rPr>
                <w:spacing w:val="-8"/>
                <w:sz w:val="22"/>
              </w:rPr>
              <w:t>souborů.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Musí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jít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opakované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přepsání </w:t>
            </w:r>
            <w:r>
              <w:rPr>
                <w:spacing w:val="-2"/>
                <w:sz w:val="22"/>
              </w:rPr>
              <w:t>původních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souborů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novými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údaji.</w:t>
            </w:r>
          </w:p>
        </w:tc>
      </w:tr>
    </w:tbl>
    <w:p>
      <w:pPr>
        <w:pStyle w:val="Normal"/>
        <w:spacing w:lineRule="exact" w:line="264" w:before="0" w:after="0"/>
        <w:jc w:val="both"/>
        <w:rPr>
          <w:sz w:val="22"/>
        </w:rPr>
      </w:pPr>
      <w:r>
        <w:rPr>
          <w:sz w:val="22"/>
        </w:rPr>
      </w:r>
    </w:p>
    <w:p>
      <w:pPr>
        <w:sectPr>
          <w:type w:val="continuous"/>
          <w:pgSz w:w="11906" w:h="16838"/>
          <w:pgMar w:left="940" w:right="640" w:gutter="0" w:header="0" w:top="660" w:footer="528" w:bottom="2212"/>
          <w:formProt w:val="false"/>
          <w:textDirection w:val="lrTb"/>
          <w:docGrid w:type="default" w:linePitch="100" w:charSpace="4096"/>
        </w:sectPr>
      </w:pPr>
    </w:p>
    <w:p>
      <w:pPr>
        <w:pStyle w:val="Heading1"/>
        <w:numPr>
          <w:ilvl w:val="0"/>
          <w:numId w:val="9"/>
        </w:numPr>
        <w:tabs>
          <w:tab w:val="clear" w:pos="720"/>
          <w:tab w:val="left" w:pos="1153" w:leader="none"/>
        </w:tabs>
        <w:spacing w:lineRule="auto" w:line="240" w:before="82" w:after="0"/>
        <w:ind w:hanging="700" w:left="1153" w:right="0"/>
        <w:jc w:val="left"/>
        <w:rPr/>
      </w:pPr>
      <w:bookmarkStart w:id="5" w:name="_bookmark2"/>
      <w:bookmarkStart w:id="6" w:name="4.2._Účel_zpracování,_zákonnost_a nově_z"/>
      <w:bookmarkStart w:id="7" w:name="4.1._Způsob_zpracování_osobních_údajů__a"/>
      <w:bookmarkStart w:id="8" w:name="4._Osobní_údaje_a jejich_zpracování"/>
      <w:bookmarkEnd w:id="5"/>
      <w:bookmarkEnd w:id="6"/>
      <w:bookmarkEnd w:id="7"/>
      <w:bookmarkEnd w:id="8"/>
      <w:r>
        <w:rPr>
          <w:color w:val="6F862D"/>
          <w:w w:val="90"/>
        </w:rPr>
        <w:t>OSOBNÍ</w:t>
      </w:r>
      <w:r>
        <w:rPr>
          <w:color w:val="6F862D"/>
          <w:spacing w:val="5"/>
        </w:rPr>
        <w:t xml:space="preserve"> </w:t>
      </w:r>
      <w:r>
        <w:rPr>
          <w:color w:val="6F862D"/>
          <w:w w:val="90"/>
        </w:rPr>
        <w:t>ÚDAJE</w:t>
      </w:r>
      <w:r>
        <w:rPr>
          <w:color w:val="6F862D"/>
          <w:spacing w:val="5"/>
        </w:rPr>
        <w:t xml:space="preserve"> </w:t>
      </w:r>
      <w:r>
        <w:rPr>
          <w:color w:val="6F862D"/>
          <w:w w:val="90"/>
        </w:rPr>
        <w:t>A</w:t>
      </w:r>
      <w:r>
        <w:rPr>
          <w:color w:val="6F862D"/>
          <w:spacing w:val="4"/>
        </w:rPr>
        <w:t xml:space="preserve"> </w:t>
      </w:r>
      <w:r>
        <w:rPr>
          <w:color w:val="6F862D"/>
          <w:w w:val="90"/>
        </w:rPr>
        <w:t>JEJICH</w:t>
      </w:r>
      <w:r>
        <w:rPr>
          <w:color w:val="6F862D"/>
          <w:spacing w:val="6"/>
        </w:rPr>
        <w:t xml:space="preserve"> </w:t>
      </w:r>
      <w:r>
        <w:rPr>
          <w:color w:val="6F862D"/>
          <w:spacing w:val="-2"/>
          <w:w w:val="90"/>
        </w:rPr>
        <w:t>ZPRACOVÁNÍ</w:t>
      </w:r>
    </w:p>
    <w:p>
      <w:pPr>
        <w:pStyle w:val="Normal"/>
        <w:spacing w:before="83" w:after="23"/>
        <w:ind w:hanging="0" w:left="6817" w:right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tbl>
      <w:tblPr>
        <w:tblW w:w="9334" w:type="dxa"/>
        <w:jc w:val="left"/>
        <w:tblInd w:w="384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676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  <w:tab w:val="left" w:pos="2026" w:leader="none"/>
                <w:tab w:val="left" w:pos="3573" w:leader="none"/>
                <w:tab w:val="left" w:pos="4964" w:leader="none"/>
              </w:tabs>
              <w:spacing w:lineRule="auto" w:line="247" w:before="69" w:after="0"/>
              <w:ind w:hanging="720" w:left="800" w:right="6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4.1.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Způsob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zpracování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osobních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údajů </w:t>
            </w:r>
            <w:r>
              <w:rPr>
                <w:rFonts w:ascii="Arial" w:hAnsi="Arial"/>
                <w:b/>
                <w:sz w:val="22"/>
              </w:rPr>
              <w:t>a pověřené osoby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219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4.1.1.</w:t>
            </w:r>
            <w:r>
              <w:rPr>
                <w:spacing w:val="29"/>
                <w:sz w:val="22"/>
              </w:rPr>
              <w:t xml:space="preserve"> </w:t>
            </w:r>
            <w:r>
              <w:rPr>
                <w:sz w:val="22"/>
              </w:rPr>
              <w:t>Osobní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údaje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lze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zpracovávat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pouze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za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podmínek </w:t>
            </w:r>
            <w:r>
              <w:rPr>
                <w:w w:val="90"/>
                <w:sz w:val="22"/>
              </w:rPr>
              <w:t xml:space="preserve">stanovených Obecným nařízením, případně zvláštní- </w:t>
            </w:r>
            <w:r>
              <w:rPr>
                <w:rFonts w:ascii="Trebuchet MS" w:hAnsi="Trebuchet MS"/>
                <w:w w:val="85"/>
                <w:sz w:val="22"/>
              </w:rPr>
              <w:t xml:space="preserve">mi zákony, přičemž je nezbytné dodržovat ustanovení </w:t>
            </w:r>
            <w:r>
              <w:rPr>
                <w:spacing w:val="-6"/>
                <w:sz w:val="22"/>
              </w:rPr>
              <w:t>této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směrnice.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Zpracovávat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lze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pouze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údaje </w:t>
            </w:r>
            <w:r>
              <w:rPr>
                <w:spacing w:val="-2"/>
                <w:sz w:val="22"/>
              </w:rPr>
              <w:t>získané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zákonným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způsobem.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9" w:right="67"/>
              <w:jc w:val="both"/>
              <w:rPr>
                <w:sz w:val="22"/>
              </w:rPr>
            </w:pPr>
            <w:r>
              <w:rPr>
                <w:sz w:val="22"/>
              </w:rPr>
              <w:t>Konkrétně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se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pak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jedná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čl.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>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 xml:space="preserve">Obec- </w:t>
            </w:r>
            <w:r>
              <w:rPr>
                <w:w w:val="90"/>
                <w:sz w:val="22"/>
              </w:rPr>
              <w:t xml:space="preserve">ného nařízení. Nezákonný způsob zpra- </w:t>
            </w:r>
            <w:r>
              <w:rPr>
                <w:sz w:val="22"/>
              </w:rPr>
              <w:t>cování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je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např.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uchovávání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kopií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rod- </w:t>
            </w:r>
            <w:r>
              <w:rPr>
                <w:rFonts w:ascii="Trebuchet MS" w:hAnsi="Trebuchet MS"/>
                <w:w w:val="90"/>
                <w:sz w:val="22"/>
              </w:rPr>
              <w:t xml:space="preserve">ných listů dětí zaměstnanců; kopírování </w:t>
            </w:r>
            <w:r>
              <w:rPr>
                <w:rFonts w:ascii="Trebuchet MS" w:hAnsi="Trebuchet MS"/>
                <w:spacing w:val="-4"/>
                <w:sz w:val="22"/>
              </w:rPr>
              <w:t>občanských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průkazů;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využívání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e-mai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>lových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adres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zasílání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marketingových </w:t>
            </w:r>
            <w:r>
              <w:rPr>
                <w:sz w:val="22"/>
              </w:rPr>
              <w:t>sdělení,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pokud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tomu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nebyl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dán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sou- </w:t>
            </w:r>
            <w:r>
              <w:rPr>
                <w:spacing w:val="-2"/>
                <w:sz w:val="22"/>
              </w:rPr>
              <w:t>hlas.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4.1.2.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z w:val="22"/>
              </w:rPr>
              <w:t>Zpracovávat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osobní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údaje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seznamovat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nimi mohou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rozsahu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podle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následujících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ustanovení </w:t>
            </w:r>
            <w:r>
              <w:rPr>
                <w:spacing w:val="-2"/>
                <w:sz w:val="22"/>
              </w:rPr>
              <w:t>pouze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pověřené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osoby,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kterými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jsou: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25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908" w:left="169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4.1.2.1.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zaměstnanec,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který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souladu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svým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pra- </w:t>
            </w:r>
            <w:r>
              <w:rPr>
                <w:rFonts w:ascii="Trebuchet MS" w:hAnsi="Trebuchet MS"/>
                <w:w w:val="90"/>
                <w:sz w:val="22"/>
              </w:rPr>
              <w:t xml:space="preserve">covním zařazením vykonává agendu, jejíž </w:t>
            </w:r>
            <w:r>
              <w:rPr>
                <w:w w:val="90"/>
                <w:sz w:val="22"/>
              </w:rPr>
              <w:t xml:space="preserve">nezbytnou součástí je zpracování osobních </w:t>
            </w:r>
            <w:r>
              <w:rPr>
                <w:spacing w:val="-2"/>
                <w:sz w:val="22"/>
              </w:rPr>
              <w:t>údajů,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89" w:right="67"/>
              <w:jc w:val="both"/>
              <w:rPr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Účetní;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mzdová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účetní;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referent;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vedou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cí odboru; asistent; knihovník; pokladní </w:t>
            </w:r>
            <w:r>
              <w:rPr>
                <w:spacing w:val="-4"/>
                <w:sz w:val="22"/>
              </w:rPr>
              <w:t>atd.</w:t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908" w:left="1690" w:right="0"/>
              <w:rPr>
                <w:sz w:val="22"/>
              </w:rPr>
            </w:pPr>
            <w:r>
              <w:rPr>
                <w:spacing w:val="-2"/>
                <w:sz w:val="22"/>
              </w:rPr>
              <w:t>4.1.2.2.</w:t>
            </w:r>
            <w:r>
              <w:rPr>
                <w:spacing w:val="5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člen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orgánu,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pokud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nezbytné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vý- </w:t>
            </w:r>
            <w:r>
              <w:rPr>
                <w:sz w:val="22"/>
              </w:rPr>
              <w:t>kon jeho funkce,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before="73" w:after="0"/>
              <w:ind w:left="89" w:right="0"/>
              <w:rPr>
                <w:sz w:val="22"/>
              </w:rPr>
            </w:pPr>
            <w:r>
              <w:rPr>
                <w:w w:val="90"/>
                <w:sz w:val="22"/>
              </w:rPr>
              <w:t>Zastupitelé,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členové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komisí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výborů.</w:t>
            </w:r>
          </w:p>
        </w:tc>
      </w:tr>
      <w:tr>
        <w:trPr>
          <w:trHeight w:val="99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908" w:left="1690" w:right="0"/>
              <w:rPr>
                <w:sz w:val="22"/>
              </w:rPr>
            </w:pPr>
            <w:r>
              <w:rPr>
                <w:spacing w:val="-4"/>
                <w:sz w:val="22"/>
              </w:rPr>
              <w:t>4.1.2.3.</w:t>
            </w:r>
            <w:r>
              <w:rPr>
                <w:spacing w:val="6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osoby,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které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tomu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mají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oprávnění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zá- </w:t>
            </w:r>
            <w:r>
              <w:rPr>
                <w:spacing w:val="-2"/>
                <w:sz w:val="22"/>
              </w:rPr>
              <w:t>kladě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uzavřené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smlouvy.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before="73" w:after="0"/>
              <w:ind w:left="89" w:right="0"/>
              <w:rPr>
                <w:sz w:val="22"/>
              </w:rPr>
            </w:pPr>
            <w:r>
              <w:rPr>
                <w:spacing w:val="-4"/>
                <w:sz w:val="22"/>
              </w:rPr>
              <w:t>Jedná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zpracovatele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(viz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bod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2.3)</w:t>
            </w:r>
          </w:p>
          <w:p>
            <w:pPr>
              <w:pStyle w:val="TableParagraph"/>
              <w:spacing w:lineRule="auto" w:line="247" w:before="11" w:after="0"/>
              <w:ind w:left="89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-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např.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externí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účetní;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IT;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poskytovatel </w:t>
            </w:r>
            <w:r>
              <w:rPr>
                <w:rFonts w:ascii="Trebuchet MS" w:hAnsi="Trebuchet MS"/>
                <w:spacing w:val="-2"/>
                <w:sz w:val="22"/>
              </w:rPr>
              <w:t>cloudového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úložiště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a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další.</w:t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4.2.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Trebuchet MS" w:hAnsi="Trebuchet MS"/>
                <w:b/>
                <w:sz w:val="22"/>
              </w:rPr>
              <w:t>Účel</w:t>
            </w:r>
            <w:r>
              <w:rPr>
                <w:rFonts w:ascii="Trebuchet MS" w:hAnsi="Trebuchet MS"/>
                <w:b/>
                <w:spacing w:val="1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zpracování,</w:t>
            </w:r>
            <w:r>
              <w:rPr>
                <w:rFonts w:ascii="Trebuchet MS" w:hAnsi="Trebuchet MS"/>
                <w:b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zákonnost</w:t>
            </w:r>
            <w:r>
              <w:rPr>
                <w:rFonts w:ascii="Trebuchet MS" w:hAnsi="Trebuchet MS"/>
                <w:b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a</w:t>
            </w:r>
            <w:r>
              <w:rPr>
                <w:rFonts w:ascii="Trebuchet MS" w:hAnsi="Trebuchet MS"/>
                <w:b/>
                <w:spacing w:val="2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nově</w:t>
            </w:r>
            <w:r>
              <w:rPr>
                <w:rFonts w:ascii="Trebuchet MS" w:hAnsi="Trebuchet MS"/>
                <w:b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zaváděné</w:t>
            </w:r>
          </w:p>
          <w:p>
            <w:pPr>
              <w:pStyle w:val="TableParagraph"/>
              <w:spacing w:before="9" w:after="0"/>
              <w:ind w:left="800" w:right="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účely</w:t>
            </w:r>
            <w:r>
              <w:rPr>
                <w:rFonts w:ascii="Arial" w:hAnsi="Arial"/>
                <w:b/>
                <w:spacing w:val="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zpracování</w:t>
            </w:r>
            <w:r>
              <w:rPr>
                <w:rFonts w:ascii="Arial" w:hAnsi="Arial"/>
                <w:b/>
                <w:spacing w:val="-2"/>
                <w:position w:val="7"/>
                <w:sz w:val="13"/>
              </w:rPr>
              <w:t>2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69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4.2.1.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Veškerá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zpracování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údajů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probíhají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rámci </w:t>
            </w:r>
            <w:r>
              <w:rPr>
                <w:rFonts w:ascii="Trebuchet MS" w:hAnsi="Trebuchet MS"/>
                <w:w w:val="90"/>
                <w:sz w:val="22"/>
              </w:rPr>
              <w:t>jednotlivých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agend,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tzv.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„účelech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zpracování“.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Ten, </w:t>
            </w:r>
            <w:r>
              <w:rPr>
                <w:sz w:val="22"/>
              </w:rPr>
              <w:t>kdo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rozhoduje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činnosti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zpracování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(dále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„odpo- </w:t>
            </w:r>
            <w:r>
              <w:rPr>
                <w:rFonts w:ascii="Trebuchet MS" w:hAnsi="Trebuchet MS"/>
                <w:w w:val="90"/>
                <w:sz w:val="22"/>
              </w:rPr>
              <w:t>vědný zaměstnanec (garant)“), pro každé zpracová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4"/>
                <w:sz w:val="22"/>
              </w:rPr>
              <w:t>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(agendu,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evidenci)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stanoví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účel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zpracování,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tedy </w:t>
            </w:r>
            <w:r>
              <w:rPr>
                <w:rFonts w:ascii="Trebuchet MS" w:hAnsi="Trebuchet MS"/>
                <w:w w:val="90"/>
                <w:sz w:val="22"/>
              </w:rPr>
              <w:t>jeho výstižný a konkrétně vymezující popis v rozsa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>hu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několika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slov.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účelu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drobných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zpracování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(tj. </w:t>
            </w:r>
            <w:r>
              <w:rPr>
                <w:spacing w:val="-6"/>
                <w:sz w:val="22"/>
              </w:rPr>
              <w:t>zpracování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nízkým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rizikem</w:t>
            </w:r>
            <w:r>
              <w:rPr>
                <w:spacing w:val="-6"/>
                <w:position w:val="7"/>
                <w:sz w:val="13"/>
              </w:rPr>
              <w:t>3</w:t>
            </w:r>
            <w:r>
              <w:rPr>
                <w:spacing w:val="-6"/>
                <w:sz w:val="22"/>
              </w:rPr>
              <w:t>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např.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pomocné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do- </w:t>
            </w:r>
            <w:r>
              <w:rPr>
                <w:spacing w:val="-4"/>
                <w:sz w:val="22"/>
              </w:rPr>
              <w:t xml:space="preserve">časné evidence občanů, zaměstnanců, dodavate- </w:t>
            </w:r>
            <w:r>
              <w:rPr>
                <w:sz w:val="22"/>
              </w:rPr>
              <w:t>lů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apod.,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bez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citlivých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osobních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údajů)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 xml:space="preserve">rozhoduje </w:t>
            </w:r>
            <w:r>
              <w:rPr>
                <w:rFonts w:ascii="Trebuchet MS" w:hAnsi="Trebuchet MS"/>
                <w:w w:val="90"/>
                <w:sz w:val="22"/>
              </w:rPr>
              <w:t>osoba, do jejíž kompetence spadá úkol, který zpra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cování osobních údajů vyžaduje. V případě, kdy lze předpokládat, že účel zpracování zasahuje subjekty </w:t>
            </w:r>
            <w:r>
              <w:rPr>
                <w:w w:val="90"/>
                <w:sz w:val="22"/>
              </w:rPr>
              <w:t xml:space="preserve">osobních údajů ve velkém rozsahu, je povinna před- </w:t>
            </w:r>
            <w:r>
              <w:rPr>
                <w:rFonts w:ascii="Trebuchet MS" w:hAnsi="Trebuchet MS"/>
                <w:w w:val="90"/>
                <w:sz w:val="22"/>
              </w:rPr>
              <w:t xml:space="preserve">ložit stanovení účelu k rozhodnutí svému starostovi, </w:t>
            </w:r>
            <w:r>
              <w:rPr>
                <w:spacing w:val="-4"/>
                <w:sz w:val="22"/>
              </w:rPr>
              <w:t>tajemníkovi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obce,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případně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svému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nadřízenému.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89" w:right="67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6"/>
                <w:sz w:val="22"/>
              </w:rPr>
              <w:t>Účelem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často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název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agendy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–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mzdo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>vá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personální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agenda;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místní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poplatky, nájemní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kupní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smlouvy;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vidimace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le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z w:val="22"/>
              </w:rPr>
              <w:t>galizace a další.</w:t>
            </w:r>
          </w:p>
        </w:tc>
      </w:tr>
      <w:tr>
        <w:trPr>
          <w:trHeight w:val="1510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69" w:after="0"/>
              <w:ind w:hanging="740" w:left="830" w:right="66"/>
              <w:jc w:val="both"/>
              <w:rPr>
                <w:sz w:val="22"/>
              </w:rPr>
            </w:pPr>
            <w:r>
              <w:rPr>
                <w:sz w:val="22"/>
              </w:rPr>
              <w:t>4.2.2.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sz w:val="22"/>
              </w:rPr>
              <w:t>Právní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titul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či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tituly</w:t>
            </w:r>
            <w:r>
              <w:rPr>
                <w:position w:val="7"/>
                <w:sz w:val="13"/>
              </w:rPr>
              <w:t>4</w:t>
            </w:r>
            <w:r>
              <w:rPr>
                <w:spacing w:val="11"/>
                <w:position w:val="7"/>
                <w:sz w:val="13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každého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účelu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zpracování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určí </w:t>
            </w:r>
            <w:r>
              <w:rPr>
                <w:spacing w:val="-2"/>
                <w:sz w:val="22"/>
              </w:rPr>
              <w:t>odpovědný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zaměstnanec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(garant).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případě,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kdy </w:t>
            </w:r>
            <w:r>
              <w:rPr>
                <w:w w:val="90"/>
                <w:sz w:val="22"/>
              </w:rPr>
              <w:t xml:space="preserve">agenda obsahuje také citlivé osobní údaje, určí záro- </w:t>
            </w:r>
            <w:r>
              <w:rPr>
                <w:spacing w:val="-6"/>
                <w:sz w:val="22"/>
              </w:rPr>
              <w:t>veň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právní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titul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citlivé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údaje.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obojímu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určí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také </w:t>
            </w:r>
            <w:r>
              <w:rPr>
                <w:spacing w:val="-2"/>
                <w:sz w:val="22"/>
              </w:rPr>
              <w:t>právní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základ,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je-li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potřebný.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before="73" w:after="0"/>
              <w:ind w:left="89" w:right="0"/>
              <w:rPr>
                <w:sz w:val="22"/>
              </w:rPr>
            </w:pPr>
            <w:r>
              <w:rPr>
                <w:spacing w:val="-2"/>
                <w:sz w:val="22"/>
              </w:rPr>
              <w:t>Citlivé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viz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bod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3.2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např.</w:t>
            </w:r>
          </w:p>
          <w:p>
            <w:pPr>
              <w:pStyle w:val="TableParagraph"/>
              <w:spacing w:before="11" w:after="0"/>
              <w:ind w:left="89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složka</w:t>
            </w:r>
            <w:r>
              <w:rPr>
                <w:rFonts w:ascii="Trebuchet MS" w:hAnsi="Trebuchet MS"/>
                <w:spacing w:val="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opatrovance.</w:t>
            </w:r>
          </w:p>
        </w:tc>
      </w:tr>
    </w:tbl>
    <w:p>
      <w:pPr>
        <w:sectPr>
          <w:footerReference w:type="default" r:id="rId15"/>
          <w:type w:val="nextPage"/>
          <w:pgSz w:w="11906" w:h="16838"/>
          <w:pgMar w:left="940" w:right="640" w:gutter="0" w:header="0" w:top="1000" w:footer="528" w:bottom="1209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89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192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val="clear" w:pos="720"/>
                <w:tab w:val="left" w:pos="1118" w:leader="none"/>
              </w:tabs>
              <w:spacing w:lineRule="auto" w:line="240" w:before="55" w:after="0"/>
              <w:ind w:hanging="169" w:left="1118" w:right="0"/>
              <w:jc w:val="lef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plnění</w:t>
            </w:r>
            <w:r>
              <w:rPr>
                <w:rFonts w:ascii="Trebuchet MS" w:hAnsi="Trebuchet MS"/>
                <w:spacing w:val="1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právní</w:t>
            </w:r>
            <w:r>
              <w:rPr>
                <w:rFonts w:ascii="Trebuchet MS" w:hAnsi="Trebuchet MS"/>
                <w:spacing w:val="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povinnosti;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0" w:right="77"/>
              <w:jc w:val="both"/>
              <w:rPr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Agendy, jednoznačně vyplývající ze zá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sz w:val="22"/>
              </w:rPr>
              <w:t>kona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125"/>
                <w:sz w:val="22"/>
              </w:rPr>
              <w:t>–</w:t>
            </w:r>
            <w:r>
              <w:rPr>
                <w:rFonts w:ascii="Trebuchet MS" w:hAnsi="Trebuchet MS"/>
                <w:spacing w:val="-19"/>
                <w:w w:val="12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evidence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obyvatel;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personální </w:t>
            </w:r>
            <w:r>
              <w:rPr>
                <w:rFonts w:ascii="Trebuchet MS" w:hAnsi="Trebuchet MS"/>
                <w:w w:val="90"/>
                <w:sz w:val="22"/>
              </w:rPr>
              <w:t>a mzdová agenda; osobní spisy zaměst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>nanců podle zákoníku práce; dokumen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8"/>
                <w:sz w:val="22"/>
              </w:rPr>
              <w:t xml:space="preserve">tace v oblasti BOZP; vedení účetnictví; </w:t>
            </w:r>
            <w:r>
              <w:rPr>
                <w:rFonts w:ascii="Trebuchet MS" w:hAnsi="Trebuchet MS"/>
                <w:w w:val="90"/>
                <w:sz w:val="22"/>
              </w:rPr>
              <w:t>spisová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služba;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evidence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projektů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dal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4"/>
                <w:sz w:val="22"/>
              </w:rPr>
              <w:t>ší.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val="clear" w:pos="720"/>
                <w:tab w:val="left" w:pos="1118" w:leader="none"/>
              </w:tabs>
              <w:spacing w:lineRule="auto" w:line="240" w:before="55" w:after="0"/>
              <w:ind w:hanging="169" w:left="1118" w:right="0"/>
              <w:jc w:val="lef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plnění</w:t>
            </w:r>
            <w:r>
              <w:rPr>
                <w:rFonts w:ascii="Trebuchet MS" w:hAnsi="Trebuchet MS"/>
                <w:spacing w:val="6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úkolu</w:t>
            </w:r>
            <w:r>
              <w:rPr>
                <w:rFonts w:ascii="Trebuchet MS" w:hAnsi="Trebuchet MS"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ve</w:t>
            </w:r>
            <w:r>
              <w:rPr>
                <w:rFonts w:ascii="Trebuchet MS" w:hAnsi="Trebuchet MS"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veřejném</w:t>
            </w:r>
            <w:r>
              <w:rPr>
                <w:rFonts w:ascii="Trebuchet MS" w:hAnsi="Trebuchet MS"/>
                <w:spacing w:val="6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zájmu;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0" w:right="76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Agendy,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které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nejsou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zákoně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jedno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sz w:val="22"/>
              </w:rPr>
              <w:t>značně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uloženy,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ale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vyplývají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z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obec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w w:val="90"/>
                <w:sz w:val="22"/>
              </w:rPr>
              <w:t xml:space="preserve">ných úkolů, stanovených zákonem nebo </w:t>
            </w:r>
            <w:r>
              <w:rPr>
                <w:sz w:val="22"/>
              </w:rPr>
              <w:t xml:space="preserve">jiným obecně závazným předpisem. </w:t>
            </w:r>
            <w:r>
              <w:rPr>
                <w:w w:val="90"/>
                <w:sz w:val="22"/>
              </w:rPr>
              <w:t xml:space="preserve">Jedná se např. o vedení pomocných evi- </w:t>
            </w:r>
            <w:r>
              <w:rPr>
                <w:sz w:val="22"/>
              </w:rPr>
              <w:t>dencí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místním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poplatkům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apod.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val="clear" w:pos="720"/>
                <w:tab w:val="left" w:pos="1118" w:leader="none"/>
              </w:tabs>
              <w:spacing w:lineRule="auto" w:line="240" w:before="55" w:after="0"/>
              <w:ind w:hanging="169" w:left="1118" w:right="0"/>
              <w:jc w:val="lef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plnění</w:t>
            </w:r>
            <w:r>
              <w:rPr>
                <w:rFonts w:ascii="Trebuchet MS" w:hAnsi="Trebuchet MS"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smlouvy;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0" w:right="7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Osobní údaje nutné k uzavření pracovní </w:t>
            </w:r>
            <w:r>
              <w:rPr>
                <w:rFonts w:ascii="Trebuchet MS" w:hAnsi="Trebuchet MS"/>
                <w:spacing w:val="-4"/>
                <w:sz w:val="22"/>
              </w:rPr>
              <w:t>smlouvy;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osobní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údaje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nájemců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obec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z w:val="22"/>
              </w:rPr>
              <w:t>ních prostor apod.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val="clear" w:pos="720"/>
                <w:tab w:val="left" w:pos="1118" w:leader="none"/>
              </w:tabs>
              <w:spacing w:lineRule="auto" w:line="240" w:before="55" w:after="0"/>
              <w:ind w:hanging="169" w:left="1118" w:right="0"/>
              <w:jc w:val="lef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oprávněný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zájem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správce;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 xml:space="preserve">Nainstalovaná kamera pouze za účelem ochrany majetku, např. na zadní, nepou- </w:t>
            </w:r>
            <w:r>
              <w:rPr>
                <w:rFonts w:ascii="Trebuchet MS" w:hAnsi="Trebuchet MS"/>
                <w:sz w:val="22"/>
              </w:rPr>
              <w:t>žívaný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vchod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do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budovy.</w:t>
            </w:r>
          </w:p>
        </w:tc>
      </w:tr>
      <w:tr>
        <w:trPr>
          <w:trHeight w:val="3740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val="clear" w:pos="720"/>
                <w:tab w:val="left" w:pos="1118" w:leader="none"/>
              </w:tabs>
              <w:spacing w:lineRule="auto" w:line="240" w:before="55" w:after="0"/>
              <w:ind w:hanging="169" w:left="1118" w:right="0"/>
              <w:jc w:val="left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výjimečně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též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souhlas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subjektu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0" w:right="7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Pokud je pro zpracování osobních údajů nezbytný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souhlas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(např.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uvedení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datumu </w:t>
            </w:r>
            <w:r>
              <w:rPr>
                <w:spacing w:val="-2"/>
                <w:sz w:val="22"/>
              </w:rPr>
              <w:t>narození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jubilanta)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pak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musí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být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infor- movaný,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konkrétní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písemný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(viz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bod </w:t>
            </w:r>
            <w:r>
              <w:rPr>
                <w:sz w:val="22"/>
              </w:rPr>
              <w:t xml:space="preserve">4.5.3). Zpracování osobních údajů je </w:t>
            </w:r>
            <w:r>
              <w:rPr>
                <w:rFonts w:ascii="Trebuchet MS" w:hAnsi="Trebuchet MS"/>
                <w:w w:val="90"/>
                <w:sz w:val="22"/>
              </w:rPr>
              <w:t xml:space="preserve">možné provádět až po získání souhlasu. </w:t>
            </w:r>
            <w:r>
              <w:rPr>
                <w:w w:val="90"/>
                <w:sz w:val="22"/>
              </w:rPr>
              <w:t xml:space="preserve">Písemná podoba souhlasu se uchovává </w:t>
            </w:r>
            <w:r>
              <w:rPr>
                <w:sz w:val="22"/>
              </w:rPr>
              <w:t>po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celou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dobu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zpracování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údajů.</w:t>
            </w:r>
          </w:p>
          <w:p>
            <w:pPr>
              <w:pStyle w:val="TableParagraph"/>
              <w:spacing w:before="220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spacing w:lineRule="exact" w:line="264"/>
              <w:ind w:left="8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V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praxi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jedná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zveřejnění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významné- ho výročí jubilanta, u které se uvede ne- jen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jméno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příjmení,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ale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i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datum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naroze- </w:t>
            </w:r>
            <w:r>
              <w:rPr>
                <w:rFonts w:ascii="Trebuchet MS" w:hAnsi="Trebuchet MS"/>
                <w:w w:val="90"/>
                <w:sz w:val="22"/>
              </w:rPr>
              <w:t>ní,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případně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č.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p.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domu,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ve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kterém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žije.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4.2.3.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Při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potřebě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nového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zpracování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údajů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ten, </w:t>
            </w:r>
            <w:r>
              <w:rPr>
                <w:spacing w:val="-6"/>
                <w:sz w:val="22"/>
              </w:rPr>
              <w:t xml:space="preserve">kdo navrhuje jeho účel, posoudí oprávněnost účelu </w:t>
            </w:r>
            <w:r>
              <w:rPr>
                <w:w w:val="90"/>
                <w:sz w:val="22"/>
              </w:rPr>
              <w:t xml:space="preserve">a navrhne nezbytný rozsahu údajů pro dané zpraco- vání, dobu a způsob uchování a způsob informování </w:t>
            </w:r>
            <w:r>
              <w:rPr>
                <w:sz w:val="22"/>
              </w:rPr>
              <w:t>subjektů 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0" w:right="7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Obec začne poskytovat pronájem tělo- </w:t>
            </w:r>
            <w:r>
              <w:rPr>
                <w:w w:val="90"/>
                <w:sz w:val="22"/>
              </w:rPr>
              <w:t xml:space="preserve">cvičny a k tomu účelu zřídí evidenci pra- </w:t>
            </w:r>
            <w:r>
              <w:rPr>
                <w:sz w:val="22"/>
              </w:rPr>
              <w:t>videlných nájemců.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4.2.4.</w:t>
            </w:r>
            <w:r>
              <w:rPr>
                <w:spacing w:val="2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stanovení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účelu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zpracování,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určení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právního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titulu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případně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právního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základu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si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odpovědný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zaměstna- </w:t>
            </w:r>
            <w:r>
              <w:rPr>
                <w:rFonts w:ascii="Trebuchet MS" w:hAnsi="Trebuchet MS"/>
                <w:spacing w:val="-6"/>
                <w:sz w:val="22"/>
              </w:rPr>
              <w:t>nec (garant) vyžádá posouzení pověřencem.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4.2.5.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každém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nově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zamýšleném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účelu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zpracování,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vy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 xml:space="preserve">jma drobných zpracování, jak jsou uvedena v bodu </w:t>
            </w:r>
            <w:r>
              <w:rPr>
                <w:sz w:val="22"/>
              </w:rPr>
              <w:t>4.2.1,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je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ten,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kdo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navrhuje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jeho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účel,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povinen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in- </w:t>
            </w:r>
            <w:r>
              <w:rPr>
                <w:spacing w:val="-2"/>
                <w:sz w:val="22"/>
              </w:rPr>
              <w:t>formovat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pověřence,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před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jakýmkoliv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krokem. </w:t>
            </w:r>
            <w:r>
              <w:rPr>
                <w:spacing w:val="-8"/>
                <w:sz w:val="22"/>
              </w:rPr>
              <w:t>Zahájit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novou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činnost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zpracování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lze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jen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základě </w:t>
            </w:r>
            <w:r>
              <w:rPr>
                <w:rFonts w:ascii="Trebuchet MS" w:hAnsi="Trebuchet MS"/>
                <w:spacing w:val="-4"/>
                <w:sz w:val="22"/>
              </w:rPr>
              <w:t>doložitelného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posouzení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pověřencem.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before="69" w:after="0"/>
              <w:ind w:left="8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Tato</w:t>
            </w:r>
            <w:r>
              <w:rPr>
                <w:rFonts w:ascii="Trebuchet MS" w:hAnsi="Trebuchet MS"/>
                <w:spacing w:val="8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povinnost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jednoznačně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vyplývá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z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spacing w:val="-5"/>
                <w:w w:val="85"/>
                <w:sz w:val="22"/>
              </w:rPr>
              <w:t>čl.</w:t>
            </w:r>
          </w:p>
          <w:p>
            <w:pPr>
              <w:pStyle w:val="TableParagraph"/>
              <w:spacing w:before="12" w:after="0"/>
              <w:ind w:left="80" w:right="0"/>
              <w:rPr>
                <w:sz w:val="22"/>
              </w:rPr>
            </w:pPr>
            <w:r>
              <w:rPr>
                <w:spacing w:val="-2"/>
                <w:sz w:val="22"/>
              </w:rPr>
              <w:t>38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odst.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Obecného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nařízení.</w:t>
            </w:r>
          </w:p>
        </w:tc>
      </w:tr>
    </w:tbl>
    <w:p>
      <w:pPr>
        <w:pStyle w:val="Normal"/>
        <w:spacing w:before="0" w:after="0"/>
        <w:rPr>
          <w:sz w:val="22"/>
        </w:rPr>
      </w:pPr>
      <w:r>
        <w:rPr>
          <w:sz w:val="22"/>
        </w:rPr>
      </w:r>
    </w:p>
    <w:p>
      <w:pPr>
        <w:sectPr>
          <w:type w:val="continuous"/>
          <w:pgSz w:w="11906" w:h="16838"/>
          <w:pgMar w:left="940" w:right="640" w:gutter="0" w:header="0" w:top="1000" w:footer="528" w:bottom="1209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60"/>
              <w:jc w:val="right"/>
              <w:rPr>
                <w:rFonts w:ascii="Arial" w:hAnsi="Arial"/>
                <w:b/>
                <w:sz w:val="22"/>
              </w:rPr>
            </w:pPr>
            <w:bookmarkStart w:id="9" w:name="_bookmark3"/>
            <w:bookmarkStart w:id="10" w:name="4.3._Zásady_zpracování_osobních_údajů"/>
            <w:bookmarkEnd w:id="9"/>
            <w:bookmarkEnd w:id="10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192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>4.2.6.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z w:val="22"/>
              </w:rPr>
              <w:t>Pověřené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osoby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jsou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povinny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zpracovávat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 xml:space="preserve">osobní </w:t>
            </w:r>
            <w:r>
              <w:rPr>
                <w:spacing w:val="-6"/>
                <w:sz w:val="22"/>
              </w:rPr>
              <w:t>údaje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pouze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stanovenému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účelu,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rozsahu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pra- </w:t>
            </w:r>
            <w:r>
              <w:rPr>
                <w:sz w:val="22"/>
              </w:rPr>
              <w:t>covní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náplně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úkolů,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které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jim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byly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stanoveny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je- </w:t>
            </w:r>
            <w:r>
              <w:rPr>
                <w:spacing w:val="-6"/>
                <w:sz w:val="22"/>
              </w:rPr>
              <w:t>jich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nadřízenými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anebo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vyplývajícím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jejich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funkce,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místech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tomu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určených.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Jsou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povinny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dodr- </w:t>
            </w:r>
            <w:r>
              <w:rPr>
                <w:rFonts w:ascii="Trebuchet MS" w:hAnsi="Trebuchet MS"/>
                <w:w w:val="90"/>
                <w:sz w:val="22"/>
              </w:rPr>
              <w:t>žovat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základní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zásady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při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zpracování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osobních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9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Např. mzdová účetní má přístup pouze </w:t>
            </w:r>
            <w:r>
              <w:rPr>
                <w:rFonts w:ascii="Trebuchet MS" w:hAnsi="Trebuchet MS"/>
                <w:w w:val="90"/>
                <w:sz w:val="22"/>
              </w:rPr>
              <w:t xml:space="preserve">k personalistice a podkladům pro mzdy; </w:t>
            </w:r>
            <w:r>
              <w:rPr>
                <w:w w:val="90"/>
                <w:sz w:val="22"/>
              </w:rPr>
              <w:t xml:space="preserve">pouze vybraný úředník má přístup k evi- </w:t>
            </w:r>
            <w:r>
              <w:rPr>
                <w:spacing w:val="-4"/>
                <w:sz w:val="22"/>
              </w:rPr>
              <w:t>denci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obyvatel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apod.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Náplně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práce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za- </w:t>
            </w:r>
            <w:r>
              <w:rPr>
                <w:spacing w:val="-2"/>
                <w:sz w:val="22"/>
              </w:rPr>
              <w:t>městnanců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měly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mít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nejpřesněji </w:t>
            </w:r>
            <w:r>
              <w:rPr>
                <w:w w:val="90"/>
                <w:sz w:val="22"/>
              </w:rPr>
              <w:t xml:space="preserve">formulovány jednotlivé činnosti zaměst- </w:t>
            </w:r>
            <w:r>
              <w:rPr>
                <w:spacing w:val="-2"/>
                <w:sz w:val="22"/>
              </w:rPr>
              <w:t>nanců.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4.2.7.</w:t>
            </w:r>
            <w:r>
              <w:rPr>
                <w:spacing w:val="37"/>
                <w:sz w:val="22"/>
              </w:rPr>
              <w:t xml:space="preserve"> </w:t>
            </w:r>
            <w:r>
              <w:rPr>
                <w:sz w:val="22"/>
              </w:rPr>
              <w:t>Ustanovení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tohoto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článku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se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při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výkonu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jeho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funk- </w:t>
            </w:r>
            <w:r>
              <w:rPr>
                <w:spacing w:val="-8"/>
                <w:sz w:val="22"/>
              </w:rPr>
              <w:t>ce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přiměřeně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vztahuje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i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člena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školské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rady,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který </w:t>
            </w:r>
            <w:r>
              <w:rPr>
                <w:w w:val="90"/>
                <w:sz w:val="22"/>
              </w:rPr>
              <w:t xml:space="preserve">spolupracuje s odpovědným zaměstnancem (garant) </w:t>
            </w:r>
            <w:r>
              <w:rPr>
                <w:rFonts w:ascii="Trebuchet MS" w:hAnsi="Trebuchet MS"/>
                <w:spacing w:val="-4"/>
                <w:sz w:val="22"/>
              </w:rPr>
              <w:t>a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pověřencem,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a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to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za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podmínky,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že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není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zaměst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>nancem.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4.3.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Zásady</w:t>
            </w:r>
            <w:r>
              <w:rPr>
                <w:rFonts w:ascii="Arial" w:hAnsi="Arial"/>
                <w:b/>
                <w:spacing w:val="2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zpracování</w:t>
            </w:r>
            <w:r>
              <w:rPr>
                <w:rFonts w:ascii="Arial" w:hAnsi="Arial"/>
                <w:b/>
                <w:spacing w:val="2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osobních</w:t>
            </w:r>
            <w:r>
              <w:rPr>
                <w:rFonts w:ascii="Arial" w:hAnsi="Arial"/>
                <w:b/>
                <w:spacing w:val="2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2"/>
              </w:rPr>
              <w:t>údajů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 w:after="0"/>
              <w:ind w:left="8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Pověřené</w:t>
            </w:r>
            <w:r>
              <w:rPr>
                <w:rFonts w:ascii="Trebuchet MS" w:hAnsi="Trebuchet MS"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osoby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jsou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povinny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dodržovat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tyto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základní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zásady</w:t>
            </w:r>
          </w:p>
          <w:p>
            <w:pPr>
              <w:pStyle w:val="TableParagraph"/>
              <w:spacing w:before="12" w:after="0"/>
              <w:ind w:left="80" w:right="0"/>
              <w:rPr>
                <w:sz w:val="22"/>
              </w:rPr>
            </w:pPr>
            <w:r>
              <w:rPr>
                <w:w w:val="90"/>
                <w:sz w:val="22"/>
              </w:rPr>
              <w:t>při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zpracování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osobních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údajů: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73" w:after="0"/>
              <w:ind w:left="90" w:right="0"/>
              <w:rPr>
                <w:sz w:val="22"/>
              </w:rPr>
            </w:pPr>
            <w:r>
              <w:rPr>
                <w:spacing w:val="-2"/>
                <w:sz w:val="22"/>
              </w:rPr>
              <w:t>4.3.1.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zpracovávat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korektním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transparent-</w:t>
            </w:r>
          </w:p>
          <w:p>
            <w:pPr>
              <w:pStyle w:val="TableParagraph"/>
              <w:spacing w:before="11" w:after="0"/>
              <w:ind w:left="83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ním</w:t>
            </w:r>
            <w:r>
              <w:rPr>
                <w:rFonts w:ascii="Trebuchet MS" w:hAnsi="Trebuchet MS"/>
                <w:spacing w:val="-2"/>
                <w:sz w:val="22"/>
              </w:rPr>
              <w:t xml:space="preserve"> způsobem;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before="69" w:after="0"/>
              <w:ind w:left="89" w:right="0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2"/>
                <w:sz w:val="22"/>
              </w:rPr>
              <w:t>Na</w:t>
            </w:r>
            <w:r>
              <w:rPr>
                <w:rFonts w:ascii="Trebuchet MS" w:hAnsi="Trebuchet MS"/>
                <w:spacing w:val="4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webu</w:t>
            </w:r>
            <w:r>
              <w:rPr>
                <w:rFonts w:ascii="Trebuchet MS" w:hAnsi="Trebuchet MS"/>
                <w:spacing w:val="4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jsou</w:t>
            </w:r>
            <w:r>
              <w:rPr>
                <w:rFonts w:ascii="Trebuchet MS" w:hAnsi="Trebuchet MS"/>
                <w:spacing w:val="4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zveřejněny</w:t>
            </w:r>
            <w:r>
              <w:rPr>
                <w:rFonts w:ascii="Trebuchet MS" w:hAnsi="Trebuchet MS"/>
                <w:spacing w:val="4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informace</w:t>
            </w:r>
          </w:p>
          <w:p>
            <w:pPr>
              <w:pStyle w:val="TableParagraph"/>
              <w:spacing w:before="12" w:after="0"/>
              <w:ind w:left="89" w:right="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o</w:t>
            </w:r>
            <w:r>
              <w:rPr>
                <w:spacing w:val="-5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zpracování,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podrobnými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informacemi</w:t>
            </w:r>
          </w:p>
          <w:p>
            <w:pPr>
              <w:pStyle w:val="TableParagraph"/>
              <w:spacing w:lineRule="exact" w:line="264" w:before="4" w:after="0"/>
              <w:ind w:left="89" w:right="67"/>
              <w:jc w:val="both"/>
              <w:rPr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o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jednotlivých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agendách.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Každý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správce </w:t>
            </w:r>
            <w:r>
              <w:rPr>
                <w:spacing w:val="-8"/>
                <w:sz w:val="22"/>
              </w:rPr>
              <w:t>má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toto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části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„Informace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zpracování </w:t>
            </w:r>
            <w:r>
              <w:rPr>
                <w:spacing w:val="-6"/>
                <w:sz w:val="22"/>
              </w:rPr>
              <w:t>osobních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údajů“,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často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(nesprávně)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zá- </w:t>
            </w:r>
            <w:r>
              <w:rPr>
                <w:rFonts w:ascii="Trebuchet MS" w:hAnsi="Trebuchet MS"/>
                <w:sz w:val="22"/>
              </w:rPr>
              <w:t>ložka „GDPR“</w:t>
            </w:r>
            <w:r>
              <w:rPr>
                <w:position w:val="7"/>
                <w:sz w:val="13"/>
              </w:rPr>
              <w:t>5</w:t>
            </w:r>
            <w:r>
              <w:rPr>
                <w:sz w:val="22"/>
              </w:rPr>
              <w:t>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4.3.2.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před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zavedením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každého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zpracování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osobních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údajů </w:t>
            </w:r>
            <w:r>
              <w:rPr>
                <w:spacing w:val="-6"/>
                <w:sz w:val="22"/>
              </w:rPr>
              <w:t>stanovit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účel,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právní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titul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případně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právní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základ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či </w:t>
            </w:r>
            <w:r>
              <w:rPr>
                <w:rFonts w:ascii="Trebuchet MS" w:hAnsi="Trebuchet MS"/>
                <w:spacing w:val="-6"/>
                <w:sz w:val="22"/>
              </w:rPr>
              <w:t>oprávněné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důvody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správce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pro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toto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zpracování;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tLeast" w:line="260" w:before="62" w:after="0"/>
              <w:ind w:left="89" w:right="67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Uvedeno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komplexních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kontrolních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zá- </w:t>
            </w:r>
            <w:r>
              <w:rPr>
                <w:spacing w:val="-6"/>
                <w:sz w:val="22"/>
              </w:rPr>
              <w:t>znamech,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které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pomáhal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vytvořit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pově- </w:t>
            </w:r>
            <w:r>
              <w:rPr>
                <w:sz w:val="22"/>
              </w:rPr>
              <w:t>řenec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(excel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tabulka),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viz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bod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4.4.</w:t>
            </w:r>
          </w:p>
        </w:tc>
      </w:tr>
      <w:tr>
        <w:trPr>
          <w:trHeight w:val="389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>4.3.3.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zpracovávat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osobní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údaje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pouze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nezbytném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roz- </w:t>
            </w:r>
            <w:r>
              <w:rPr>
                <w:spacing w:val="-6"/>
                <w:sz w:val="22"/>
              </w:rPr>
              <w:t>sahu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dobu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nezbytnou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danému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účelu,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včetně archivace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případech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stanovených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skartačním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plá- </w:t>
            </w:r>
            <w:r>
              <w:rPr>
                <w:rFonts w:ascii="Trebuchet MS" w:hAnsi="Trebuchet MS"/>
                <w:spacing w:val="-6"/>
                <w:sz w:val="22"/>
              </w:rPr>
              <w:t>nem,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poté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likvidovat;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9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>Jako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příklad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lze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uvést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výběrové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řízení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nové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zaměstnance: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uchazečích </w:t>
            </w:r>
            <w:r>
              <w:rPr>
                <w:rFonts w:ascii="Trebuchet MS" w:hAnsi="Trebuchet MS"/>
                <w:spacing w:val="-2"/>
                <w:sz w:val="22"/>
              </w:rPr>
              <w:t>jsou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vyžadovány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pouze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údaje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nezbyt</w:t>
            </w:r>
            <w:r>
              <w:rPr>
                <w:spacing w:val="-2"/>
                <w:sz w:val="22"/>
              </w:rPr>
              <w:t>- 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posouzení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vhodnosti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uchazečů </w:t>
            </w:r>
            <w:r>
              <w:rPr>
                <w:w w:val="90"/>
                <w:sz w:val="22"/>
              </w:rPr>
              <w:t>v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rámci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výběrového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řízení.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Další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rozšiřují- </w:t>
            </w:r>
            <w:r>
              <w:rPr>
                <w:rFonts w:ascii="Trebuchet MS" w:hAnsi="Trebuchet MS"/>
                <w:w w:val="90"/>
                <w:sz w:val="22"/>
              </w:rPr>
              <w:t>cí informace jsou požadovány až po pří</w:t>
            </w:r>
            <w:r>
              <w:rPr>
                <w:w w:val="90"/>
                <w:sz w:val="22"/>
              </w:rPr>
              <w:t xml:space="preserve">- padném rozhodnutí o uzavření pracovně právního vztahu. Osobní údaje neúspěš- ných uchazečů jsou skartovány a vyma- </w:t>
            </w:r>
            <w:r>
              <w:rPr>
                <w:rFonts w:ascii="Trebuchet MS" w:hAnsi="Trebuchet MS"/>
                <w:spacing w:val="-4"/>
                <w:sz w:val="22"/>
              </w:rPr>
              <w:t>zány.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případě,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že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jsou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uchovány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pro </w:t>
            </w:r>
            <w:r>
              <w:rPr>
                <w:rFonts w:ascii="Trebuchet MS" w:hAnsi="Trebuchet MS"/>
                <w:spacing w:val="-6"/>
                <w:sz w:val="22"/>
              </w:rPr>
              <w:t>využití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při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dalším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výběrovém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řízení,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je </w:t>
            </w:r>
            <w:r>
              <w:rPr>
                <w:rFonts w:ascii="Trebuchet MS" w:hAnsi="Trebuchet MS"/>
                <w:spacing w:val="-2"/>
                <w:sz w:val="22"/>
              </w:rPr>
              <w:t>subjekt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údajů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požádán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souhlas.</w:t>
            </w:r>
          </w:p>
          <w:p>
            <w:pPr>
              <w:pStyle w:val="TableParagraph"/>
              <w:spacing w:lineRule="atLeast" w:line="260" w:before="99" w:after="0"/>
              <w:ind w:left="89" w:right="6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Obec má aktualizovaný a platný spisový </w:t>
            </w:r>
            <w:r>
              <w:rPr>
                <w:sz w:val="22"/>
              </w:rPr>
              <w:t>řád a skartační plán.</w:t>
            </w:r>
          </w:p>
        </w:tc>
      </w:tr>
      <w:tr>
        <w:trPr>
          <w:trHeight w:val="272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73" w:after="0"/>
              <w:ind w:hanging="740" w:left="83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4.3.4.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zpracovávat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přesně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podle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potřeby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je </w:t>
            </w:r>
            <w:r>
              <w:rPr>
                <w:rFonts w:ascii="Trebuchet MS" w:hAnsi="Trebuchet MS"/>
                <w:w w:val="85"/>
                <w:sz w:val="22"/>
              </w:rPr>
              <w:t xml:space="preserve">aktualizovat; přesnost údajů je zajištěna: ověřováním </w:t>
            </w:r>
            <w:r>
              <w:rPr>
                <w:spacing w:val="-4"/>
                <w:sz w:val="22"/>
              </w:rPr>
              <w:t>údajů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poskytnutých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subjektem,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například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porovná-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ním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osobními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doklady,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doklady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vzdělání;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pravidel</w:t>
            </w:r>
            <w:r>
              <w:rPr>
                <w:spacing w:val="-2"/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85"/>
                <w:sz w:val="22"/>
              </w:rPr>
              <w:t>nými</w:t>
            </w:r>
            <w:r>
              <w:rPr>
                <w:rFonts w:ascii="Trebuchet MS" w:hAnsi="Trebuchet MS"/>
                <w:spacing w:val="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opakovanými</w:t>
            </w:r>
            <w:r>
              <w:rPr>
                <w:rFonts w:ascii="Trebuchet MS" w:hAnsi="Trebuchet MS"/>
                <w:spacing w:val="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kontrolami;</w:t>
            </w:r>
            <w:r>
              <w:rPr>
                <w:rFonts w:ascii="Trebuchet MS" w:hAnsi="Trebuchet MS"/>
                <w:spacing w:val="3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aktivním</w:t>
            </w:r>
            <w:r>
              <w:rPr>
                <w:rFonts w:ascii="Trebuchet MS" w:hAnsi="Trebuchet MS"/>
                <w:spacing w:val="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dotazováním;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9" w:right="66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>Zaměstnancům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rámci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školení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při- </w:t>
            </w:r>
            <w:r>
              <w:rPr>
                <w:spacing w:val="-4"/>
                <w:sz w:val="22"/>
              </w:rPr>
              <w:t>pomínána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jejich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zákonná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povinnost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in- </w:t>
            </w:r>
            <w:r>
              <w:rPr>
                <w:sz w:val="22"/>
              </w:rPr>
              <w:t>formovat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zaměstnavatele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změnách v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jejich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osobních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údajích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také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 xml:space="preserve">jejich </w:t>
            </w:r>
            <w:r>
              <w:rPr>
                <w:rFonts w:ascii="Trebuchet MS" w:hAnsi="Trebuchet MS"/>
                <w:w w:val="90"/>
                <w:sz w:val="22"/>
              </w:rPr>
              <w:t>právo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nahlížet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do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svého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osobního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spisu.</w:t>
            </w:r>
          </w:p>
          <w:p>
            <w:pPr>
              <w:pStyle w:val="TableParagraph"/>
              <w:spacing w:lineRule="exact" w:line="264" w:before="246" w:after="0"/>
              <w:ind w:left="89" w:right="67"/>
              <w:jc w:val="both"/>
              <w:rPr>
                <w:sz w:val="22"/>
              </w:rPr>
            </w:pPr>
            <w:r>
              <w:rPr>
                <w:sz w:val="22"/>
              </w:rPr>
              <w:t>Zaměstnanci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jsou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při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získávání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 xml:space="preserve">údajů </w:t>
            </w:r>
            <w:r>
              <w:rPr>
                <w:spacing w:val="-4"/>
                <w:sz w:val="22"/>
              </w:rPr>
              <w:t>od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občanů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případně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jiných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po- </w:t>
            </w:r>
            <w:r>
              <w:rPr>
                <w:rFonts w:ascii="Trebuchet MS" w:hAnsi="Trebuchet MS"/>
                <w:w w:val="90"/>
                <w:sz w:val="22"/>
              </w:rPr>
              <w:t xml:space="preserve">vinni používat výhradně obcí schválené </w:t>
            </w:r>
            <w:r>
              <w:rPr>
                <w:spacing w:val="-2"/>
                <w:sz w:val="22"/>
              </w:rPr>
              <w:t>formuláře,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dotazníky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jiné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texty.</w:t>
            </w:r>
          </w:p>
        </w:tc>
      </w:tr>
    </w:tbl>
    <w:p>
      <w:pPr>
        <w:pStyle w:val="Normal"/>
        <w:spacing w:lineRule="exact" w:line="264" w:before="0" w:after="0"/>
        <w:jc w:val="both"/>
        <w:rPr>
          <w:sz w:val="22"/>
        </w:rPr>
      </w:pPr>
      <w:r>
        <w:rPr>
          <w:sz w:val="22"/>
        </w:rPr>
      </w:r>
    </w:p>
    <w:p>
      <w:pPr>
        <w:sectPr>
          <w:type w:val="continuous"/>
          <w:pgSz w:w="11906" w:h="16838"/>
          <w:pgMar w:left="940" w:right="640" w:gutter="0" w:header="0" w:top="1000" w:footer="528" w:bottom="1209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8" w:after="0"/>
        <w:ind w:hanging="0" w:left="6777" w:right="0"/>
        <w:jc w:val="left"/>
        <w:rPr>
          <w:rFonts w:ascii="Arial" w:hAnsi="Arial"/>
          <w:b/>
          <w:sz w:val="22"/>
        </w:rPr>
      </w:pPr>
      <w:bookmarkStart w:id="11" w:name="_bookmark4"/>
      <w:bookmarkStart w:id="12" w:name="5._Doklady_souladu_s Obecným_nařízením"/>
      <w:bookmarkStart w:id="13" w:name="4.4._Záznamy_o zpracování_a kontrolní_se"/>
      <w:bookmarkEnd w:id="11"/>
      <w:bookmarkEnd w:id="12"/>
      <w:bookmarkEnd w:id="13"/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p>
      <w:pPr>
        <w:pStyle w:val="BodyText"/>
        <w:spacing w:before="4" w:after="0"/>
        <w:rPr>
          <w:rFonts w:ascii="Arial" w:hAnsi="Arial"/>
          <w:b/>
          <w:sz w:val="5"/>
        </w:rPr>
      </w:pPr>
      <w:r>
        <w:rPr>
          <w:rFonts w:ascii="Arial" w:hAnsi="Arial"/>
          <w:b/>
          <w:sz w:val="5"/>
        </w:rPr>
      </w: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4.3.5.</w:t>
            </w:r>
            <w:r>
              <w:rPr>
                <w:spacing w:val="5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zajišťovat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náležité zabezpečení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osobních údajů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(viz</w:t>
            </w:r>
          </w:p>
          <w:p>
            <w:pPr>
              <w:pStyle w:val="TableParagraph"/>
              <w:spacing w:before="12" w:after="0"/>
              <w:ind w:left="830" w:right="0"/>
              <w:rPr>
                <w:sz w:val="22"/>
              </w:rPr>
            </w:pPr>
            <w:r>
              <w:rPr>
                <w:spacing w:val="-4"/>
                <w:sz w:val="22"/>
              </w:rPr>
              <w:t>bod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8).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2"/>
                <w:w w:val="90"/>
                <w:sz w:val="22"/>
              </w:rPr>
              <w:t>Využití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alespoň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free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antivirového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progra</w:t>
            </w:r>
            <w:r>
              <w:rPr>
                <w:spacing w:val="-2"/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4"/>
                <w:sz w:val="22"/>
              </w:rPr>
              <w:t>mu;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silná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hesla;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zamčené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kanceláře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či </w:t>
            </w:r>
            <w:r>
              <w:rPr>
                <w:rFonts w:ascii="Trebuchet MS" w:hAnsi="Trebuchet MS"/>
                <w:w w:val="90"/>
                <w:sz w:val="22"/>
              </w:rPr>
              <w:t xml:space="preserve">skříně; vymezené přístupy; organizační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řád; aktualizované náplně práce zaměst</w:t>
            </w:r>
            <w:r>
              <w:rPr>
                <w:spacing w:val="-2"/>
                <w:w w:val="90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>nanců.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4.4.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8"/>
                <w:sz w:val="22"/>
              </w:rPr>
              <w:t>Záznamy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o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zpracování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a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kontrolní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seznam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4.4.1.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Každý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odpovědný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zaměstnanec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(garant)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vede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ex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rFonts w:ascii="Trebuchet MS" w:hAnsi="Trebuchet MS"/>
                <w:spacing w:val="-8"/>
                <w:sz w:val="22"/>
              </w:rPr>
              <w:t xml:space="preserve">celové tabulce jímž byla provedena implementace </w:t>
            </w:r>
            <w:r>
              <w:rPr>
                <w:spacing w:val="-2"/>
                <w:sz w:val="22"/>
              </w:rPr>
              <w:t>Obecného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nařízení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(dále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jen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„Komplexní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kontrolní záznamy“):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tLeast" w:line="260" w:before="62" w:after="0"/>
              <w:ind w:left="90" w:right="66"/>
              <w:jc w:val="both"/>
              <w:rPr>
                <w:sz w:val="22"/>
              </w:rPr>
            </w:pPr>
            <w:r>
              <w:rPr>
                <w:sz w:val="22"/>
              </w:rPr>
              <w:t>Vedeno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spolupráci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s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pověřencem, který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pravidelně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aktualizuje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záznamy </w:t>
            </w:r>
            <w:r>
              <w:rPr>
                <w:spacing w:val="-8"/>
                <w:sz w:val="22"/>
              </w:rPr>
              <w:t>zpracování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i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komplexní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kontrolní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zázna- </w:t>
            </w:r>
            <w:r>
              <w:rPr>
                <w:sz w:val="22"/>
              </w:rPr>
              <w:t>my (excel tabulku).</w:t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89" w:leader="none"/>
              </w:tabs>
              <w:spacing w:lineRule="auto" w:line="252" w:before="73" w:after="0"/>
              <w:ind w:hanging="908" w:left="1690" w:right="68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4.4.1.1.</w:t>
            </w:r>
            <w:r>
              <w:rPr>
                <w:sz w:val="22"/>
              </w:rPr>
              <w:tab/>
            </w:r>
            <w:r>
              <w:rPr>
                <w:w w:val="90"/>
                <w:sz w:val="22"/>
              </w:rPr>
              <w:t xml:space="preserve">záznamy o příslušných účelech zpracování </w:t>
            </w:r>
            <w:r>
              <w:rPr>
                <w:spacing w:val="-4"/>
                <w:sz w:val="22"/>
              </w:rPr>
              <w:t>(dále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jen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„záznam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zpracování“)</w:t>
            </w:r>
            <w:r>
              <w:rPr>
                <w:spacing w:val="-4"/>
                <w:position w:val="7"/>
                <w:sz w:val="13"/>
              </w:rPr>
              <w:t>6</w:t>
            </w:r>
            <w:r>
              <w:rPr>
                <w:rFonts w:ascii="Trebuchet MS" w:hAnsi="Trebuchet MS"/>
                <w:spacing w:val="-4"/>
                <w:sz w:val="22"/>
              </w:rPr>
              <w:t>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6"/>
              <w:jc w:val="both"/>
              <w:rPr>
                <w:sz w:val="22"/>
              </w:rPr>
            </w:pPr>
            <w:r>
              <w:rPr>
                <w:sz w:val="22"/>
              </w:rPr>
              <w:t xml:space="preserve">Stručný výtah z excelové tabulky, tj. z komplexních kontrolních záznamů </w:t>
            </w:r>
            <w:r>
              <w:rPr>
                <w:rFonts w:ascii="Trebuchet MS" w:hAnsi="Trebuchet MS"/>
                <w:w w:val="130"/>
                <w:sz w:val="22"/>
              </w:rPr>
              <w:t>–</w:t>
            </w:r>
            <w:r>
              <w:rPr>
                <w:rFonts w:ascii="Trebuchet MS" w:hAnsi="Trebuchet MS"/>
                <w:spacing w:val="-22"/>
                <w:w w:val="13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dvanáct</w:t>
            </w:r>
            <w:r>
              <w:rPr>
                <w:rFonts w:ascii="Trebuchet MS" w:hAnsi="Trebuchet MS"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povinných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údajů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ke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každé </w:t>
            </w:r>
            <w:r>
              <w:rPr>
                <w:spacing w:val="-2"/>
                <w:sz w:val="22"/>
              </w:rPr>
              <w:t>agendě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6F862D"/>
            </w:tcBorders>
          </w:tcPr>
          <w:p>
            <w:pPr>
              <w:pStyle w:val="TableParagraph"/>
              <w:spacing w:lineRule="exact" w:line="264" w:before="62" w:after="0"/>
              <w:ind w:hanging="908" w:left="16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>4.4.1.2.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záznamy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provedených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opatřeních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do- </w:t>
            </w:r>
            <w:r>
              <w:rPr>
                <w:rFonts w:ascii="Trebuchet MS" w:hAnsi="Trebuchet MS"/>
                <w:spacing w:val="-8"/>
                <w:sz w:val="22"/>
              </w:rPr>
              <w:t>sažení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 xml:space="preserve">souladu s Obecným nařízením jako </w:t>
            </w:r>
            <w:r>
              <w:rPr>
                <w:w w:val="90"/>
                <w:sz w:val="22"/>
              </w:rPr>
              <w:t>je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likvidace či výmaz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dat, lhůty pro likvidaci, forma a lhůty zálohování, šifrování přenos- </w:t>
            </w:r>
            <w:r>
              <w:rPr>
                <w:rFonts w:ascii="Trebuchet MS" w:hAnsi="Trebuchet MS"/>
                <w:sz w:val="22"/>
              </w:rPr>
              <w:t>ných médií;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6F862D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6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Každý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výmaz,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oprava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či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vyřízení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poža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z w:val="22"/>
              </w:rPr>
              <w:t xml:space="preserve">davku subjektu údajů je vhodné po- </w:t>
            </w:r>
            <w:r>
              <w:rPr>
                <w:spacing w:val="-4"/>
                <w:sz w:val="22"/>
              </w:rPr>
              <w:t xml:space="preserve">znamenat do komplexních kontrolních </w:t>
            </w:r>
            <w:r>
              <w:rPr>
                <w:sz w:val="22"/>
              </w:rPr>
              <w:t>záznamů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(excel.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tabulka)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příslušné agendě do poznámek.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6F862D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908" w:left="16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 xml:space="preserve">4.4.1.3. záznamy o bezpečnostních incidentech </w:t>
            </w:r>
            <w:r>
              <w:rPr>
                <w:spacing w:val="-8"/>
                <w:sz w:val="22"/>
              </w:rPr>
              <w:t>jako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je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únik,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ztráta,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neoprávněný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přenos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či </w:t>
            </w:r>
            <w:r>
              <w:rPr>
                <w:rFonts w:ascii="Trebuchet MS" w:hAnsi="Trebuchet MS"/>
                <w:spacing w:val="-2"/>
                <w:sz w:val="22"/>
              </w:rPr>
              <w:t>zveřejnění;</w:t>
            </w:r>
          </w:p>
        </w:tc>
        <w:tc>
          <w:tcPr>
            <w:tcW w:w="3742" w:type="dxa"/>
            <w:tcBorders>
              <w:top w:val="single" w:sz="8" w:space="0" w:color="6F862D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Každý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bezpečnostní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incident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je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nutno </w:t>
            </w:r>
            <w:r>
              <w:rPr>
                <w:sz w:val="22"/>
              </w:rPr>
              <w:t>poznamenat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do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komplexních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kontrol- </w:t>
            </w:r>
            <w:r>
              <w:rPr>
                <w:spacing w:val="-4"/>
                <w:sz w:val="22"/>
              </w:rPr>
              <w:t>ních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záznamů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(excelová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tabulka)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pří- </w:t>
            </w:r>
            <w:r>
              <w:rPr>
                <w:spacing w:val="-6"/>
                <w:sz w:val="22"/>
              </w:rPr>
              <w:t>slušné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agendě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dole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poznámek,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to </w:t>
            </w:r>
            <w:r>
              <w:rPr>
                <w:rFonts w:ascii="Trebuchet MS" w:hAnsi="Trebuchet MS"/>
                <w:spacing w:val="-4"/>
                <w:sz w:val="22"/>
              </w:rPr>
              <w:t>i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tehdy,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když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se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nehlásil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Úřadu.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908" w:left="1690" w:right="69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4.4.1.4.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další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potřebné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vyhodnocení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dolo- </w:t>
            </w:r>
            <w:r>
              <w:rPr>
                <w:rFonts w:ascii="Trebuchet MS" w:hAnsi="Trebuchet MS"/>
                <w:spacing w:val="-6"/>
                <w:sz w:val="22"/>
              </w:rPr>
              <w:t>žení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souladu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Obecným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nařízením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k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in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sz w:val="22"/>
              </w:rPr>
              <w:t>formování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subjektů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Do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komplexních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kontrolních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záznamů (excelová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tabulka)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příslušné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agendě </w:t>
            </w:r>
            <w:r>
              <w:rPr>
                <w:spacing w:val="-8"/>
                <w:sz w:val="22"/>
              </w:rPr>
              <w:t>dole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do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poznámek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vhodné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pozname- </w:t>
            </w:r>
            <w:r>
              <w:rPr>
                <w:spacing w:val="-4"/>
                <w:sz w:val="22"/>
              </w:rPr>
              <w:t>nat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další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aspekty,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například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důvodu </w:t>
            </w:r>
            <w:r>
              <w:rPr>
                <w:rFonts w:ascii="Trebuchet MS" w:hAnsi="Trebuchet MS"/>
                <w:spacing w:val="-2"/>
                <w:sz w:val="22"/>
              </w:rPr>
              <w:t>určitého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postupu,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aby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bylo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možné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jej doložit.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4.4.2.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komplexním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kontrolním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záznamům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mají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přístup odpovědní zaměstnanci (garanti) a pověřenec. </w:t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změnách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komplexních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kontrolních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záznamech </w:t>
            </w:r>
            <w:r>
              <w:rPr>
                <w:rFonts w:ascii="Trebuchet MS" w:hAnsi="Trebuchet MS"/>
                <w:w w:val="90"/>
                <w:sz w:val="22"/>
              </w:rPr>
              <w:t>musejí odpovědní zaměstnanci (garanti) vždy infor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8"/>
                <w:sz w:val="22"/>
              </w:rPr>
              <w:t>movat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pověřence,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např.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sdílením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aktualizované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ver- </w:t>
            </w:r>
            <w:r>
              <w:rPr>
                <w:spacing w:val="-4"/>
                <w:sz w:val="22"/>
              </w:rPr>
              <w:t>ze.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before="69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Starosta,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účetní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–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obvykle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osoba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určená</w:t>
            </w:r>
          </w:p>
          <w:p>
            <w:pPr>
              <w:pStyle w:val="TableParagraph"/>
              <w:spacing w:before="12" w:after="0"/>
              <w:ind w:left="90" w:right="0"/>
              <w:rPr>
                <w:sz w:val="22"/>
              </w:rPr>
            </w:pPr>
            <w:r>
              <w:rPr>
                <w:w w:val="90"/>
                <w:sz w:val="22"/>
              </w:rPr>
              <w:t>ke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komunikaci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pověřencem.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9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4.4.3.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Starosta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nebo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jím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určená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zajistí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pravidelné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zá- </w:t>
            </w:r>
            <w:r>
              <w:rPr>
                <w:w w:val="90"/>
                <w:sz w:val="22"/>
              </w:rPr>
              <w:t xml:space="preserve">lohování komplexních kontrolních záznamů a případ- </w:t>
            </w:r>
            <w:r>
              <w:rPr>
                <w:sz w:val="22"/>
              </w:rPr>
              <w:t>ných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souvisejících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dokladů.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FFFFFF"/>
            </w:tcBorders>
            <w:shd w:color="auto" w:fill="F1F1F2" w:val="clear"/>
          </w:tcPr>
          <w:p>
            <w:pPr>
              <w:pStyle w:val="TableParagraph"/>
              <w:spacing w:before="69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Lze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požádat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pověřence.</w:t>
            </w:r>
          </w:p>
        </w:tc>
      </w:tr>
    </w:tbl>
    <w:p>
      <w:pPr>
        <w:pStyle w:val="BodyText"/>
        <w:spacing w:before="2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Heading1"/>
        <w:numPr>
          <w:ilvl w:val="0"/>
          <w:numId w:val="9"/>
        </w:numPr>
        <w:tabs>
          <w:tab w:val="clear" w:pos="720"/>
          <w:tab w:val="left" w:pos="1153" w:leader="none"/>
        </w:tabs>
        <w:spacing w:lineRule="auto" w:line="240" w:before="0" w:after="0"/>
        <w:ind w:hanging="700" w:left="1153" w:right="0"/>
        <w:jc w:val="left"/>
        <w:rPr/>
      </w:pPr>
      <w:r>
        <w:rPr>
          <w:color w:val="6F862D"/>
          <w:w w:val="90"/>
        </w:rPr>
        <w:t>DOKLADY</w:t>
      </w:r>
      <w:r>
        <w:rPr>
          <w:color w:val="6F862D"/>
          <w:spacing w:val="-1"/>
        </w:rPr>
        <w:t xml:space="preserve"> </w:t>
      </w:r>
      <w:r>
        <w:rPr>
          <w:color w:val="6F862D"/>
          <w:w w:val="90"/>
        </w:rPr>
        <w:t>SOULADU</w:t>
      </w:r>
      <w:r>
        <w:rPr>
          <w:color w:val="6F862D"/>
          <w:spacing w:val="-1"/>
        </w:rPr>
        <w:t xml:space="preserve"> </w:t>
      </w:r>
      <w:r>
        <w:rPr>
          <w:color w:val="6F862D"/>
          <w:w w:val="90"/>
        </w:rPr>
        <w:t>S</w:t>
      </w:r>
      <w:r>
        <w:rPr>
          <w:color w:val="6F862D"/>
        </w:rPr>
        <w:t xml:space="preserve"> </w:t>
      </w:r>
      <w:r>
        <w:rPr>
          <w:color w:val="6F862D"/>
          <w:w w:val="90"/>
        </w:rPr>
        <w:t>OBECNÝM</w:t>
      </w:r>
      <w:r>
        <w:rPr>
          <w:color w:val="6F862D"/>
          <w:spacing w:val="-1"/>
        </w:rPr>
        <w:t xml:space="preserve"> </w:t>
      </w:r>
      <w:r>
        <w:rPr>
          <w:color w:val="6F862D"/>
          <w:spacing w:val="-2"/>
          <w:w w:val="90"/>
        </w:rPr>
        <w:t>NAŘÍZENÍM</w:t>
      </w:r>
    </w:p>
    <w:p>
      <w:pPr>
        <w:pStyle w:val="Normal"/>
        <w:spacing w:before="118" w:after="23"/>
        <w:ind w:hanging="0" w:left="6817" w:right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tbl>
      <w:tblPr>
        <w:tblW w:w="9334" w:type="dxa"/>
        <w:jc w:val="left"/>
        <w:tblInd w:w="384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5.1.</w:t>
            </w:r>
            <w:r>
              <w:rPr>
                <w:rFonts w:ascii="Arial" w:hAnsi="Arial"/>
                <w:b/>
                <w:spacing w:val="72"/>
                <w:w w:val="150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Každá</w:t>
            </w:r>
            <w:r>
              <w:rPr>
                <w:rFonts w:ascii="Trebuchet MS" w:hAnsi="Trebuchet MS"/>
                <w:b/>
                <w:spacing w:val="38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pověřená</w:t>
            </w:r>
            <w:r>
              <w:rPr>
                <w:rFonts w:ascii="Trebuchet MS" w:hAnsi="Trebuchet MS"/>
                <w:b/>
                <w:spacing w:val="38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osoba,</w:t>
            </w:r>
            <w:r>
              <w:rPr>
                <w:rFonts w:ascii="Trebuchet MS" w:hAnsi="Trebuchet MS"/>
                <w:b/>
                <w:spacing w:val="38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pokud</w:t>
            </w:r>
            <w:r>
              <w:rPr>
                <w:rFonts w:ascii="Trebuchet MS" w:hAnsi="Trebuchet MS"/>
                <w:b/>
                <w:spacing w:val="38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to</w:t>
            </w:r>
            <w:r>
              <w:rPr>
                <w:rFonts w:ascii="Trebuchet MS" w:hAnsi="Trebuchet MS"/>
                <w:b/>
                <w:spacing w:val="38"/>
                <w:sz w:val="22"/>
              </w:rPr>
              <w:t xml:space="preserve">  </w:t>
            </w:r>
            <w:r>
              <w:rPr>
                <w:rFonts w:ascii="Trebuchet MS" w:hAnsi="Trebuchet MS"/>
                <w:b/>
                <w:sz w:val="22"/>
              </w:rPr>
              <w:t>plyne z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náplně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její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práce,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dbá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na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uchování</w:t>
            </w:r>
            <w:r>
              <w:rPr>
                <w:rFonts w:ascii="Trebuchet MS" w:hAnsi="Trebuchet MS"/>
                <w:b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dokladů,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opravňujících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určité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zpracování</w:t>
            </w:r>
            <w:r>
              <w:rPr>
                <w:rFonts w:ascii="Trebuchet MS" w:hAnsi="Trebuchet MS"/>
                <w:b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osobních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 xml:space="preserve">údajů, </w:t>
            </w:r>
            <w:r>
              <w:rPr>
                <w:rFonts w:ascii="Arial" w:hAnsi="Arial"/>
                <w:b/>
                <w:sz w:val="22"/>
              </w:rPr>
              <w:t>jako jsou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lineRule="atLeast" w:line="260" w:before="64" w:after="0"/>
              <w:ind w:hanging="740" w:left="830" w:right="68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5.1.1.</w:t>
            </w:r>
            <w:r>
              <w:rPr>
                <w:sz w:val="22"/>
              </w:rPr>
              <w:tab/>
            </w:r>
            <w:r>
              <w:rPr>
                <w:rFonts w:ascii="Trebuchet MS" w:hAnsi="Trebuchet MS"/>
                <w:spacing w:val="-6"/>
                <w:sz w:val="22"/>
              </w:rPr>
              <w:t>smlouvy,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pro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jejichž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plnění</w:t>
            </w:r>
            <w:r>
              <w:rPr>
                <w:rFonts w:ascii="Trebuchet MS" w:hAnsi="Trebuchet MS"/>
                <w:spacing w:val="-3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se</w:t>
            </w:r>
            <w:r>
              <w:rPr>
                <w:rFonts w:ascii="Trebuchet MS" w:hAnsi="Trebuchet MS"/>
                <w:spacing w:val="-3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zpracovávají</w:t>
            </w:r>
            <w:r>
              <w:rPr>
                <w:rFonts w:ascii="Trebuchet MS" w:hAnsi="Trebuchet MS"/>
                <w:spacing w:val="-4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osobní </w:t>
            </w:r>
            <w:r>
              <w:rPr>
                <w:rFonts w:ascii="Trebuchet MS" w:hAnsi="Trebuchet MS"/>
                <w:spacing w:val="-2"/>
                <w:sz w:val="22"/>
              </w:rPr>
              <w:t>údaje;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sectPr>
          <w:footerReference w:type="default" r:id="rId16"/>
          <w:type w:val="nextPage"/>
          <w:pgSz w:w="11906" w:h="16838"/>
          <w:pgMar w:left="940" w:right="640" w:gutter="0" w:header="0" w:top="600" w:footer="528" w:bottom="1585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60"/>
              <w:jc w:val="right"/>
              <w:rPr>
                <w:rFonts w:ascii="Arial" w:hAnsi="Arial"/>
                <w:b/>
                <w:sz w:val="22"/>
              </w:rPr>
            </w:pPr>
            <w:bookmarkStart w:id="14" w:name="_bookmark5"/>
            <w:bookmarkStart w:id="15" w:name="6.2._Přístup_k osobním_údajům9"/>
            <w:bookmarkStart w:id="16" w:name="6.1._Informování_subjektů_údajů7"/>
            <w:bookmarkStart w:id="17" w:name="6._Práva_subjektů_údajů"/>
            <w:bookmarkEnd w:id="14"/>
            <w:bookmarkEnd w:id="15"/>
            <w:bookmarkEnd w:id="16"/>
            <w:bookmarkEnd w:id="17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902" w:hRule="atLeast"/>
        </w:trPr>
        <w:tc>
          <w:tcPr>
            <w:tcW w:w="5591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73" w:after="0"/>
              <w:ind w:left="90" w:right="0"/>
              <w:rPr>
                <w:sz w:val="22"/>
              </w:rPr>
            </w:pPr>
            <w:r>
              <w:rPr>
                <w:spacing w:val="-2"/>
                <w:sz w:val="22"/>
              </w:rPr>
              <w:t>5.1.2.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doklady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informování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subjektů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údajů</w:t>
            </w:r>
            <w:r>
              <w:rPr>
                <w:spacing w:val="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případech,</w:t>
            </w:r>
          </w:p>
          <w:p>
            <w:pPr>
              <w:pStyle w:val="TableParagraph"/>
              <w:spacing w:before="11" w:after="0"/>
              <w:ind w:left="83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kdy</w:t>
            </w:r>
            <w:r>
              <w:rPr>
                <w:rFonts w:ascii="Trebuchet MS" w:hAnsi="Trebuchet MS"/>
                <w:spacing w:val="-8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nepostačuje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zveřejnění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na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>webu;</w:t>
            </w:r>
          </w:p>
        </w:tc>
        <w:tc>
          <w:tcPr>
            <w:tcW w:w="3742" w:type="dxa"/>
            <w:vMerge w:val="restart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9" w:right="66"/>
              <w:jc w:val="both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V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praxi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se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jedná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např.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o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zpracování</w:t>
            </w:r>
            <w:r>
              <w:rPr>
                <w:spacing w:val="-4"/>
                <w:w w:val="90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 xml:space="preserve">osob- </w:t>
            </w:r>
            <w:r>
              <w:rPr>
                <w:sz w:val="22"/>
              </w:rPr>
              <w:t xml:space="preserve">ních údajů pro plnění smlouvy, nebo </w:t>
            </w:r>
            <w:r>
              <w:rPr>
                <w:w w:val="90"/>
                <w:sz w:val="22"/>
              </w:rPr>
              <w:t xml:space="preserve">o zpracování osobních údajů na základě </w:t>
            </w:r>
            <w:r>
              <w:rPr>
                <w:spacing w:val="-2"/>
                <w:sz w:val="22"/>
              </w:rPr>
              <w:t>souhlasu.</w:t>
            </w:r>
          </w:p>
        </w:tc>
      </w:tr>
      <w:tr>
        <w:trPr>
          <w:trHeight w:val="581" w:hRule="atLeast"/>
        </w:trPr>
        <w:tc>
          <w:tcPr>
            <w:tcW w:w="55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tabs>
                <w:tab w:val="clear" w:pos="720"/>
                <w:tab w:val="left" w:pos="829" w:leader="none"/>
              </w:tabs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5.1.3.</w:t>
            </w:r>
            <w:r>
              <w:rPr>
                <w:sz w:val="22"/>
              </w:rPr>
              <w:tab/>
            </w:r>
            <w:r>
              <w:rPr>
                <w:rFonts w:ascii="Trebuchet MS" w:hAnsi="Trebuchet MS"/>
                <w:w w:val="85"/>
                <w:sz w:val="22"/>
              </w:rPr>
              <w:t>doklady</w:t>
            </w:r>
            <w:r>
              <w:rPr>
                <w:rFonts w:ascii="Trebuchet MS" w:hAnsi="Trebuchet MS"/>
                <w:spacing w:val="10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o</w:t>
            </w:r>
            <w:r>
              <w:rPr>
                <w:rFonts w:ascii="Trebuchet MS" w:hAnsi="Trebuchet MS"/>
                <w:spacing w:val="1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vyřízení</w:t>
            </w:r>
            <w:r>
              <w:rPr>
                <w:rFonts w:ascii="Trebuchet MS" w:hAnsi="Trebuchet MS"/>
                <w:spacing w:val="1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žádostí</w:t>
            </w:r>
            <w:r>
              <w:rPr>
                <w:rFonts w:ascii="Trebuchet MS" w:hAnsi="Trebuchet MS"/>
                <w:spacing w:val="1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subjektů</w:t>
            </w:r>
            <w:r>
              <w:rPr>
                <w:rFonts w:ascii="Trebuchet MS" w:hAnsi="Trebuchet MS"/>
                <w:spacing w:val="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údajů;</w:t>
            </w:r>
          </w:p>
        </w:tc>
        <w:tc>
          <w:tcPr>
            <w:tcW w:w="3742" w:type="dxa"/>
            <w:vMerge w:val="continue"/>
            <w:tcBorders>
              <w:bottom w:val="single" w:sz="8" w:space="0" w:color="000000"/>
            </w:tcBorders>
            <w:shd w:color="auto" w:fill="F1F1F2" w:val="clear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69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5.1.4.</w:t>
            </w:r>
            <w:r>
              <w:rPr>
                <w:sz w:val="22"/>
              </w:rPr>
              <w:tab/>
            </w:r>
            <w:r>
              <w:rPr>
                <w:rFonts w:ascii="Trebuchet MS" w:hAnsi="Trebuchet MS"/>
                <w:w w:val="90"/>
                <w:sz w:val="22"/>
              </w:rPr>
              <w:t>souhlasy</w:t>
            </w:r>
            <w:r>
              <w:rPr>
                <w:rFonts w:ascii="Trebuchet MS" w:hAnsi="Trebuchet MS"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se</w:t>
            </w:r>
            <w:r>
              <w:rPr>
                <w:rFonts w:ascii="Trebuchet MS" w:hAnsi="Trebuchet MS"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zpracováním</w:t>
            </w:r>
            <w:r>
              <w:rPr>
                <w:rFonts w:ascii="Trebuchet MS" w:hAnsi="Trebuchet MS"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osobních</w:t>
            </w:r>
            <w:r>
              <w:rPr>
                <w:rFonts w:ascii="Trebuchet MS" w:hAnsi="Trebuchet MS"/>
                <w:spacing w:val="2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údajů;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6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5.1.5.</w:t>
            </w:r>
            <w:r>
              <w:rPr>
                <w:spacing w:val="41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balanční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testy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zpracování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základě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práv- </w:t>
            </w:r>
            <w:r>
              <w:rPr>
                <w:sz w:val="22"/>
              </w:rPr>
              <w:t>ního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titulu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oprávněného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zájmu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správce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nebo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třetí </w:t>
            </w:r>
            <w:r>
              <w:rPr>
                <w:rFonts w:ascii="Trebuchet MS" w:hAnsi="Trebuchet MS"/>
                <w:spacing w:val="-2"/>
                <w:sz w:val="22"/>
              </w:rPr>
              <w:t>osoby;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9" w:right="67"/>
              <w:jc w:val="both"/>
              <w:rPr>
                <w:rFonts w:ascii="Arial" w:hAnsi="Arial"/>
                <w:i/>
                <w:i/>
                <w:sz w:val="22"/>
              </w:rPr>
            </w:pPr>
            <w:r>
              <w:rPr>
                <w:w w:val="90"/>
                <w:sz w:val="22"/>
              </w:rPr>
              <w:t>V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praxi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při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instalaci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kamer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záznamem, nebo při instalaci zařízení při vstupu po- </w:t>
            </w:r>
            <w:r>
              <w:rPr>
                <w:spacing w:val="-2"/>
                <w:sz w:val="22"/>
              </w:rPr>
              <w:t>mocí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čipu.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(Upozorňujeme,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že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 xml:space="preserve">vstupní </w:t>
            </w:r>
            <w:r>
              <w:rPr>
                <w:rFonts w:ascii="Arial" w:hAnsi="Arial"/>
                <w:i/>
                <w:sz w:val="22"/>
              </w:rPr>
              <w:t>systémy</w:t>
            </w:r>
            <w:r>
              <w:rPr>
                <w:rFonts w:ascii="Arial" w:hAnsi="Arial"/>
                <w:i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fungující</w:t>
            </w:r>
            <w:r>
              <w:rPr>
                <w:rFonts w:ascii="Arial" w:hAnsi="Arial"/>
                <w:i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na</w:t>
            </w:r>
            <w:r>
              <w:rPr>
                <w:rFonts w:ascii="Arial" w:hAnsi="Arial"/>
                <w:i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>principu</w:t>
            </w:r>
            <w:r>
              <w:rPr>
                <w:rFonts w:ascii="Arial" w:hAnsi="Arial"/>
                <w:i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i/>
                <w:sz w:val="22"/>
              </w:rPr>
              <w:t xml:space="preserve">biomet- </w:t>
            </w:r>
            <w:r>
              <w:rPr>
                <w:rFonts w:ascii="Arial" w:hAnsi="Arial"/>
                <w:i/>
                <w:spacing w:val="-2"/>
                <w:sz w:val="22"/>
              </w:rPr>
              <w:t>rických</w:t>
            </w:r>
            <w:r>
              <w:rPr>
                <w:rFonts w:ascii="Arial" w:hAnsi="Arial"/>
                <w:i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údajů,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např.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otisk</w:t>
            </w:r>
            <w:r>
              <w:rPr>
                <w:rFonts w:ascii="Arial" w:hAnsi="Arial"/>
                <w:i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prstu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nejsou přípustné!)</w:t>
            </w:r>
          </w:p>
        </w:tc>
      </w:tr>
      <w:tr>
        <w:trPr>
          <w:trHeight w:val="41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69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5.1.6.</w:t>
            </w:r>
            <w:r>
              <w:rPr>
                <w:sz w:val="22"/>
              </w:rPr>
              <w:tab/>
            </w:r>
            <w:r>
              <w:rPr>
                <w:rFonts w:ascii="Trebuchet MS" w:hAnsi="Trebuchet MS"/>
                <w:w w:val="85"/>
                <w:sz w:val="22"/>
              </w:rPr>
              <w:t>evidence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klíčů,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je-li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potřebná;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73" w:after="0"/>
              <w:ind w:left="90" w:right="0"/>
              <w:rPr>
                <w:sz w:val="22"/>
              </w:rPr>
            </w:pPr>
            <w:r>
              <w:rPr>
                <w:spacing w:val="-2"/>
                <w:sz w:val="22"/>
              </w:rPr>
              <w:t>5.1.7.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evidence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přístupů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počítačů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přístupových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práv</w:t>
            </w:r>
          </w:p>
          <w:p>
            <w:pPr>
              <w:pStyle w:val="TableParagraph"/>
              <w:spacing w:before="11" w:after="0"/>
              <w:ind w:left="83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v</w:t>
            </w:r>
            <w:r>
              <w:rPr>
                <w:rFonts w:ascii="Trebuchet MS" w:hAnsi="Trebuchet MS"/>
                <w:spacing w:val="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informačním</w:t>
            </w:r>
            <w:r>
              <w:rPr>
                <w:rFonts w:ascii="Trebuchet MS" w:hAnsi="Trebuchet MS"/>
                <w:spacing w:val="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systému,</w:t>
            </w:r>
            <w:r>
              <w:rPr>
                <w:rFonts w:ascii="Trebuchet MS" w:hAnsi="Trebuchet MS"/>
                <w:spacing w:val="2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je-li</w:t>
            </w:r>
            <w:r>
              <w:rPr>
                <w:rFonts w:ascii="Trebuchet MS" w:hAnsi="Trebuchet MS"/>
                <w:spacing w:val="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potřebná;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73" w:after="0"/>
              <w:ind w:left="90" w:right="0"/>
              <w:rPr>
                <w:sz w:val="22"/>
              </w:rPr>
            </w:pPr>
            <w:r>
              <w:rPr>
                <w:spacing w:val="-2"/>
                <w:sz w:val="22"/>
              </w:rPr>
              <w:t>5.1.8.</w:t>
            </w:r>
            <w:r>
              <w:rPr>
                <w:sz w:val="22"/>
              </w:rPr>
              <w:tab/>
            </w:r>
            <w:r>
              <w:rPr>
                <w:w w:val="90"/>
                <w:sz w:val="22"/>
              </w:rPr>
              <w:t>údaje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zpřístupnění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záznamu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kamerového</w:t>
            </w:r>
            <w:r>
              <w:rPr>
                <w:spacing w:val="11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systému</w:t>
            </w:r>
          </w:p>
          <w:p>
            <w:pPr>
              <w:pStyle w:val="TableParagraph"/>
              <w:spacing w:before="11" w:after="0"/>
              <w:ind w:left="443" w:right="0"/>
              <w:jc w:val="center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či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dalších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specifických</w:t>
            </w:r>
            <w:r>
              <w:rPr>
                <w:rFonts w:ascii="Trebuchet MS" w:hAnsi="Trebuchet MS"/>
                <w:spacing w:val="1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záznamů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osobních</w:t>
            </w:r>
            <w:r>
              <w:rPr>
                <w:rFonts w:ascii="Trebuchet MS" w:hAnsi="Trebuchet MS"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údajů;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before="73" w:after="0"/>
              <w:ind w:left="90" w:right="0"/>
              <w:rPr>
                <w:sz w:val="22"/>
              </w:rPr>
            </w:pPr>
            <w:r>
              <w:rPr>
                <w:spacing w:val="-2"/>
                <w:sz w:val="22"/>
              </w:rPr>
              <w:t>5.1.9.</w:t>
            </w:r>
            <w:r>
              <w:rPr>
                <w:sz w:val="22"/>
              </w:rPr>
              <w:tab/>
            </w:r>
            <w:r>
              <w:rPr>
                <w:w w:val="90"/>
                <w:sz w:val="22"/>
              </w:rPr>
              <w:t>další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obdobné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doklady.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5.2.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Tyto doklady vede odpovědnj zaměstnanec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(garant)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v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kontrolním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seznamu,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pokud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to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jejich </w:t>
            </w:r>
            <w:r>
              <w:rPr>
                <w:rFonts w:ascii="Trebuchet MS" w:hAnsi="Trebuchet MS"/>
                <w:b/>
                <w:sz w:val="22"/>
              </w:rPr>
              <w:t xml:space="preserve">povaha umožňuje, jinak se v komplexním kontrolním záznamu pouze uvede, kde jsou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uloženy.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99" w:hRule="atLeast"/>
        </w:trPr>
        <w:tc>
          <w:tcPr>
            <w:tcW w:w="55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0" w:after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</w:r>
          </w:p>
          <w:p>
            <w:pPr>
              <w:pStyle w:val="TableParagraph"/>
              <w:tabs>
                <w:tab w:val="clear" w:pos="720"/>
                <w:tab w:val="left" w:pos="789" w:leader="none"/>
              </w:tabs>
              <w:spacing w:before="1" w:after="0"/>
              <w:ind w:left="90" w:right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6F862D"/>
                <w:spacing w:val="-5"/>
                <w:sz w:val="36"/>
              </w:rPr>
              <w:t>6.</w:t>
            </w:r>
            <w:r>
              <w:rPr>
                <w:rFonts w:ascii="Arial" w:hAnsi="Arial"/>
                <w:b/>
                <w:color w:val="6F862D"/>
                <w:sz w:val="36"/>
              </w:rPr>
              <w:tab/>
            </w:r>
            <w:r>
              <w:rPr>
                <w:rFonts w:ascii="Arial" w:hAnsi="Arial"/>
                <w:b/>
                <w:color w:val="6F862D"/>
                <w:spacing w:val="-2"/>
                <w:w w:val="90"/>
                <w:sz w:val="36"/>
              </w:rPr>
              <w:t>PRÁVA</w:t>
            </w:r>
            <w:r>
              <w:rPr>
                <w:rFonts w:ascii="Arial" w:hAnsi="Arial"/>
                <w:b/>
                <w:color w:val="6F862D"/>
                <w:spacing w:val="-5"/>
                <w:w w:val="90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6F862D"/>
                <w:spacing w:val="-2"/>
                <w:w w:val="90"/>
                <w:sz w:val="36"/>
              </w:rPr>
              <w:t>SUBJEKTŮ</w:t>
            </w:r>
            <w:r>
              <w:rPr>
                <w:rFonts w:ascii="Arial" w:hAnsi="Arial"/>
                <w:b/>
                <w:color w:val="6F862D"/>
                <w:spacing w:val="-4"/>
                <w:w w:val="90"/>
                <w:sz w:val="36"/>
              </w:rPr>
              <w:t xml:space="preserve"> ÚDAJŮ</w:t>
            </w:r>
          </w:p>
        </w:tc>
        <w:tc>
          <w:tcPr>
            <w:tcW w:w="37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08" w:hRule="atLeast"/>
        </w:trPr>
        <w:tc>
          <w:tcPr>
            <w:tcW w:w="55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37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 w:after="0"/>
              <w:ind w:left="861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6.1.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Informování</w:t>
            </w:r>
            <w:r>
              <w:rPr>
                <w:rFonts w:ascii="Arial" w:hAnsi="Arial"/>
                <w:b/>
                <w:spacing w:val="17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subjektů</w:t>
            </w:r>
            <w:r>
              <w:rPr>
                <w:rFonts w:ascii="Arial" w:hAnsi="Arial"/>
                <w:b/>
                <w:spacing w:val="1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2"/>
              </w:rPr>
              <w:t>údajů</w:t>
            </w:r>
            <w:r>
              <w:rPr>
                <w:rFonts w:ascii="Arial" w:hAnsi="Arial"/>
                <w:b/>
                <w:spacing w:val="-2"/>
                <w:w w:val="90"/>
                <w:position w:val="7"/>
                <w:sz w:val="13"/>
              </w:rPr>
              <w:t>7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6.1.1.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Odpovědný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zaměstnanec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(garant)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zajistí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informování </w:t>
            </w:r>
            <w:r>
              <w:rPr>
                <w:rFonts w:ascii="Trebuchet MS" w:hAnsi="Trebuchet MS"/>
                <w:w w:val="90"/>
                <w:sz w:val="22"/>
              </w:rPr>
              <w:t>subjektů údajů, jejichž údaje obec zpracovává, ze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8"/>
                <w:sz w:val="22"/>
              </w:rPr>
              <w:t>jména na webu obce, případně při uzavření smlou</w:t>
            </w:r>
            <w:r>
              <w:rPr>
                <w:spacing w:val="-8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vy nebo získání souhlasu se zpracováním. Zajistí též </w:t>
            </w:r>
            <w:r>
              <w:rPr>
                <w:spacing w:val="-2"/>
                <w:sz w:val="22"/>
              </w:rPr>
              <w:t>stručný,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transparentní,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srozumitelný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snadno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pří- </w:t>
            </w:r>
            <w:r>
              <w:rPr>
                <w:sz w:val="22"/>
              </w:rPr>
              <w:t>stupný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způsob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těchto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sdělení</w:t>
            </w:r>
            <w:r>
              <w:rPr>
                <w:position w:val="7"/>
                <w:sz w:val="13"/>
              </w:rPr>
              <w:t>8</w:t>
            </w:r>
            <w:r>
              <w:rPr>
                <w:sz w:val="22"/>
              </w:rPr>
              <w:t>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89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Informace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zpracování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na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webu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obce </w:t>
            </w:r>
            <w:r>
              <w:rPr>
                <w:w w:val="90"/>
                <w:sz w:val="22"/>
              </w:rPr>
              <w:t xml:space="preserve">(výtah z komplexních kontrolních zázna- </w:t>
            </w:r>
            <w:r>
              <w:rPr>
                <w:rFonts w:ascii="Trebuchet MS" w:hAnsi="Trebuchet MS"/>
                <w:spacing w:val="-2"/>
                <w:sz w:val="22"/>
              </w:rPr>
              <w:t>mů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130"/>
                <w:sz w:val="22"/>
              </w:rPr>
              <w:t>–</w:t>
            </w:r>
            <w:r>
              <w:rPr>
                <w:rFonts w:ascii="Trebuchet MS" w:hAnsi="Trebuchet MS"/>
                <w:spacing w:val="-32"/>
                <w:w w:val="13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excelové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tabulky).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8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2"/>
                <w:sz w:val="22"/>
              </w:rPr>
              <w:t>6.1.2.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Odpovědný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zaměstnanec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(garant)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zajistí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také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dolo- </w:t>
            </w:r>
            <w:r>
              <w:rPr>
                <w:rFonts w:ascii="Trebuchet MS" w:hAnsi="Trebuchet MS"/>
                <w:w w:val="90"/>
                <w:sz w:val="22"/>
              </w:rPr>
              <w:t>žitelnost uvedeného informování. Může v rámci své kompetence tento úkol uložit jinému zaměstnanci.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9" w:right="59"/>
              <w:rPr>
                <w:sz w:val="22"/>
              </w:rPr>
            </w:pPr>
            <w:r>
              <w:rPr>
                <w:spacing w:val="-6"/>
                <w:sz w:val="22"/>
              </w:rPr>
              <w:t>Informování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probíhá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nejčastěji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písem- </w:t>
            </w:r>
            <w:r>
              <w:rPr>
                <w:sz w:val="22"/>
              </w:rPr>
              <w:t>né podobě.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13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6.2.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Přístup</w:t>
            </w:r>
            <w:r>
              <w:rPr>
                <w:rFonts w:ascii="Arial" w:hAnsi="Arial"/>
                <w:b/>
                <w:spacing w:val="8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k</w:t>
            </w:r>
            <w:r>
              <w:rPr>
                <w:rFonts w:ascii="Arial" w:hAnsi="Arial"/>
                <w:b/>
                <w:spacing w:val="9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osobním</w:t>
            </w:r>
            <w:r>
              <w:rPr>
                <w:rFonts w:ascii="Arial" w:hAnsi="Arial"/>
                <w:b/>
                <w:spacing w:val="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2"/>
              </w:rPr>
              <w:t>údajům</w:t>
            </w:r>
            <w:r>
              <w:rPr>
                <w:rFonts w:ascii="Arial" w:hAnsi="Arial"/>
                <w:b/>
                <w:spacing w:val="-2"/>
                <w:w w:val="90"/>
                <w:position w:val="7"/>
                <w:sz w:val="13"/>
              </w:rPr>
              <w:t>9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6.2.1.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Požadavky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subjektů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údajů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vyřizuje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odpovědný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za</w:t>
            </w:r>
            <w:r>
              <w:rPr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>městnanec (garant), který může v rámci své kompe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85"/>
                <w:sz w:val="22"/>
              </w:rPr>
              <w:t>tence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tento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úkol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uložit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jinému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zaměstnanci.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Pro</w:t>
            </w:r>
            <w:r>
              <w:rPr>
                <w:rFonts w:ascii="Trebuchet MS" w:hAnsi="Trebuchet MS"/>
                <w:spacing w:val="-4"/>
                <w:w w:val="85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vyříze</w:t>
            </w:r>
            <w:r>
              <w:rPr>
                <w:w w:val="85"/>
                <w:sz w:val="22"/>
              </w:rPr>
              <w:t xml:space="preserve">- </w:t>
            </w:r>
            <w:r>
              <w:rPr>
                <w:w w:val="90"/>
                <w:sz w:val="22"/>
              </w:rPr>
              <w:t xml:space="preserve">ní se přiměřeně postupuje podle obecného předpisu </w:t>
            </w:r>
            <w:r>
              <w:rPr>
                <w:spacing w:val="-2"/>
                <w:sz w:val="22"/>
              </w:rPr>
              <w:t>pro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přístup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informacím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(zákon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106/1999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Sb.), </w:t>
            </w:r>
            <w:r>
              <w:rPr>
                <w:sz w:val="22"/>
              </w:rPr>
              <w:t>neuplatní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správní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řád.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89" w:right="67"/>
              <w:jc w:val="both"/>
              <w:rPr>
                <w:rFonts w:ascii="Arial" w:hAnsi="Arial"/>
                <w:i/>
                <w:i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 xml:space="preserve">Využití dokumentu </w:t>
            </w:r>
            <w:r>
              <w:rPr>
                <w:rFonts w:ascii="Arial" w:hAnsi="Arial"/>
                <w:i/>
                <w:w w:val="90"/>
                <w:sz w:val="22"/>
              </w:rPr>
              <w:t xml:space="preserve">“Postupy správce při </w:t>
            </w:r>
            <w:r>
              <w:rPr>
                <w:rFonts w:ascii="Arial" w:hAnsi="Arial"/>
                <w:i/>
                <w:spacing w:val="-2"/>
                <w:sz w:val="22"/>
              </w:rPr>
              <w:t>splnění</w:t>
            </w:r>
            <w:r>
              <w:rPr>
                <w:rFonts w:ascii="Arial" w:hAnsi="Arial"/>
                <w:i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požadavků,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plynoucích</w:t>
            </w:r>
            <w:r>
              <w:rPr>
                <w:rFonts w:ascii="Arial" w:hAnsi="Arial"/>
                <w:i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>z</w:t>
            </w:r>
            <w:r>
              <w:rPr>
                <w:rFonts w:ascii="Arial" w:hAnsi="Arial"/>
                <w:i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2"/>
              </w:rPr>
              <w:t xml:space="preserve">práv </w:t>
            </w:r>
            <w:r>
              <w:rPr>
                <w:rFonts w:ascii="Arial" w:hAnsi="Arial"/>
                <w:i/>
                <w:sz w:val="22"/>
              </w:rPr>
              <w:t>subjektů údajů. Manuál pro obce”.</w:t>
            </w:r>
          </w:p>
        </w:tc>
      </w:tr>
    </w:tbl>
    <w:p>
      <w:pPr>
        <w:pStyle w:val="Normal"/>
        <w:spacing w:lineRule="auto" w:line="247" w:before="0" w:after="0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</w:r>
    </w:p>
    <w:p>
      <w:pPr>
        <w:sectPr>
          <w:type w:val="continuous"/>
          <w:pgSz w:w="11906" w:h="16838"/>
          <w:pgMar w:left="940" w:right="640" w:gutter="0" w:header="0" w:top="600" w:footer="528" w:bottom="1585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79"/>
              <w:jc w:val="right"/>
              <w:rPr>
                <w:rFonts w:ascii="Arial" w:hAnsi="Arial"/>
                <w:b/>
                <w:sz w:val="22"/>
              </w:rPr>
            </w:pPr>
            <w:bookmarkStart w:id="18" w:name="_bookmark6"/>
            <w:bookmarkStart w:id="19" w:name="6.3._Právo_na výmaz,_opravu_a doplnění"/>
            <w:bookmarkEnd w:id="18"/>
            <w:bookmarkEnd w:id="19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6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>6.2.2.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Požádá-li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subjekt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údajů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sdělení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svých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osobních </w:t>
            </w:r>
            <w:r>
              <w:rPr>
                <w:rFonts w:ascii="Trebuchet MS" w:hAnsi="Trebuchet MS"/>
                <w:spacing w:val="-6"/>
                <w:sz w:val="22"/>
              </w:rPr>
              <w:t>údajů,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ověří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totožnost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žadatele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potvrdí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žá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>dosti,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případně se ověření totožnosti k žádosti přilo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ží, např. číslo průkazu, podle kterého byla ověřena, </w:t>
            </w:r>
            <w:r>
              <w:rPr>
                <w:w w:val="90"/>
                <w:sz w:val="22"/>
              </w:rPr>
              <w:t xml:space="preserve">ověření uznávaného elektronického podpisu, datové </w:t>
            </w:r>
            <w:r>
              <w:rPr>
                <w:rFonts w:ascii="Trebuchet MS" w:hAnsi="Trebuchet MS"/>
                <w:w w:val="90"/>
                <w:sz w:val="22"/>
              </w:rPr>
              <w:t>schránky (dále jen „ověření totožnosti“).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90" w:right="66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Žádost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může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subjekt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údajů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podat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jak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pacing w:val="-8"/>
                <w:sz w:val="22"/>
              </w:rPr>
              <w:t>koliv,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včetně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obyčejného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e-mailu.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Podle </w:t>
            </w:r>
            <w:r>
              <w:rPr>
                <w:spacing w:val="-2"/>
                <w:sz w:val="22"/>
              </w:rPr>
              <w:t>způsobu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podání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následně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přistoupí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k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potřebnému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ověření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totožnosti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(ve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for</w:t>
            </w:r>
            <w:r>
              <w:rPr>
                <w:spacing w:val="-2"/>
                <w:w w:val="90"/>
                <w:sz w:val="22"/>
              </w:rPr>
              <w:t xml:space="preserve">- </w:t>
            </w:r>
            <w:r>
              <w:rPr>
                <w:sz w:val="22"/>
              </w:rPr>
              <w:t>mě výzvy).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6.2.3.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Běžné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provozní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dotazy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týkající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se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osobních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údajů </w:t>
            </w:r>
            <w:r>
              <w:rPr>
                <w:w w:val="90"/>
                <w:sz w:val="22"/>
              </w:rPr>
              <w:t xml:space="preserve">(zejm. informace o zpracování osobních údajů), vyří- </w:t>
            </w:r>
            <w:r>
              <w:rPr>
                <w:spacing w:val="-2"/>
                <w:sz w:val="22"/>
              </w:rPr>
              <w:t>dí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zaměstnanec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podle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okolností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co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nejdříve.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4268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69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6.2.4.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K vyřízení ostatních žádostí o přístup k osobním </w:t>
            </w:r>
            <w:r>
              <w:rPr>
                <w:spacing w:val="-4"/>
                <w:sz w:val="22"/>
              </w:rPr>
              <w:t>údajům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(zejm.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export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údajů)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příslušný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odpověd- </w:t>
            </w:r>
            <w:r>
              <w:rPr>
                <w:rFonts w:ascii="Trebuchet MS" w:hAnsi="Trebuchet MS"/>
                <w:sz w:val="22"/>
              </w:rPr>
              <w:t>ný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zaměstnanec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(garant).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Žádost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vyřídí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do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30 </w:t>
            </w:r>
            <w:r>
              <w:rPr>
                <w:spacing w:val="-8"/>
                <w:sz w:val="22"/>
              </w:rPr>
              <w:t>dnů.</w:t>
            </w:r>
            <w:r>
              <w:rPr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Odesílané</w:t>
            </w:r>
            <w:r>
              <w:rPr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informace</w:t>
            </w:r>
            <w:r>
              <w:rPr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obsahují</w:t>
            </w:r>
            <w:r>
              <w:rPr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pouze</w:t>
            </w:r>
            <w:r>
              <w:rPr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odpovědi </w:t>
            </w:r>
            <w:r>
              <w:rPr>
                <w:w w:val="90"/>
                <w:sz w:val="22"/>
              </w:rPr>
              <w:t xml:space="preserve">na kladené dotazy, jen v nezbytném rozsahu, uvádě- </w:t>
            </w:r>
            <w:r>
              <w:rPr>
                <w:spacing w:val="-6"/>
                <w:sz w:val="22"/>
              </w:rPr>
              <w:t>jí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pouze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oficiálně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zpracovávané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informace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(nikoli </w:t>
            </w:r>
            <w:r>
              <w:rPr>
                <w:rFonts w:ascii="Trebuchet MS" w:hAnsi="Trebuchet MS"/>
                <w:w w:val="85"/>
                <w:sz w:val="22"/>
              </w:rPr>
              <w:t>neoficiální, byť známé, např. o rodinném zázemí). Ja</w:t>
            </w:r>
            <w:r>
              <w:rPr>
                <w:w w:val="85"/>
                <w:sz w:val="22"/>
              </w:rPr>
              <w:t xml:space="preserve">- </w:t>
            </w:r>
            <w:r>
              <w:rPr>
                <w:w w:val="90"/>
                <w:sz w:val="22"/>
              </w:rPr>
              <w:t>kýkoli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odesílaný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text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musí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být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schválen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vedením</w:t>
            </w:r>
            <w:r>
              <w:rPr>
                <w:spacing w:val="-2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obce či odeslán přímo vedením obce (například z oficiální- </w:t>
            </w:r>
            <w:r>
              <w:rPr>
                <w:sz w:val="22"/>
              </w:rPr>
              <w:t>ho e-mailu obce).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Zpravidla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jsou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informace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poskytovány </w:t>
            </w:r>
            <w:r>
              <w:rPr>
                <w:spacing w:val="-6"/>
                <w:sz w:val="22"/>
              </w:rPr>
              <w:t>bezplatně,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kromě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případů,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kdy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správce </w:t>
            </w:r>
            <w:r>
              <w:rPr>
                <w:rFonts w:ascii="Trebuchet MS" w:hAnsi="Trebuchet MS"/>
                <w:w w:val="90"/>
                <w:sz w:val="22"/>
              </w:rPr>
              <w:t>posoudí žádost jako zbytečně opakova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>nou,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nepřiměřenou,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nedůvodnou,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nebo </w:t>
            </w:r>
            <w:r>
              <w:rPr>
                <w:rFonts w:ascii="Trebuchet MS" w:hAnsi="Trebuchet MS"/>
                <w:spacing w:val="-6"/>
                <w:sz w:val="22"/>
              </w:rPr>
              <w:t>pokud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nejde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oprávněný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zájem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žada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tele. Pokud je požadována úhrada, její </w:t>
            </w:r>
            <w:r>
              <w:rPr>
                <w:spacing w:val="-4"/>
                <w:sz w:val="22"/>
              </w:rPr>
              <w:t>výše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řídí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sazebníkem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poskytování </w:t>
            </w:r>
            <w:r>
              <w:rPr>
                <w:sz w:val="22"/>
              </w:rPr>
              <w:t>informací podle zákona č. 106/1999 Sb.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svobodném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přístupu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 xml:space="preserve">informa- </w:t>
            </w:r>
            <w:r>
              <w:rPr>
                <w:spacing w:val="-4"/>
                <w:sz w:val="22"/>
              </w:rPr>
              <w:t>cím.</w:t>
            </w:r>
          </w:p>
          <w:p>
            <w:pPr>
              <w:pStyle w:val="TableParagraph"/>
              <w:spacing w:before="234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spacing w:lineRule="atLeast" w:line="260"/>
              <w:ind w:left="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Lhůta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začíná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běžet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až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od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okamžiku,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kdy </w:t>
            </w:r>
            <w:r>
              <w:rPr>
                <w:rFonts w:ascii="Trebuchet MS" w:hAnsi="Trebuchet MS"/>
                <w:spacing w:val="-8"/>
                <w:sz w:val="22"/>
              </w:rPr>
              <w:t>–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pokud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to bylo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nutné –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 xml:space="preserve">žadatel vyhověl </w:t>
            </w:r>
            <w:r>
              <w:rPr>
                <w:rFonts w:ascii="Trebuchet MS" w:hAnsi="Trebuchet MS"/>
                <w:w w:val="90"/>
                <w:sz w:val="22"/>
              </w:rPr>
              <w:t xml:space="preserve">výzvě k ověření totožnosti nebo doplnil </w:t>
            </w:r>
            <w:r>
              <w:rPr>
                <w:rFonts w:ascii="Trebuchet MS" w:hAnsi="Trebuchet MS"/>
                <w:sz w:val="22"/>
              </w:rPr>
              <w:t>upřesnění</w:t>
            </w:r>
            <w:r>
              <w:rPr>
                <w:rFonts w:ascii="Trebuchet MS" w:hAnsi="Trebuchet MS"/>
                <w:spacing w:val="-3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žádosti.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6.2.5.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případě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potřeby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a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ohledem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na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složitost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a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</w:t>
            </w:r>
            <w:r>
              <w:rPr>
                <w:sz w:val="22"/>
              </w:rPr>
              <w:t xml:space="preserve">- </w:t>
            </w:r>
            <w:r>
              <w:rPr>
                <w:rFonts w:ascii="Trebuchet MS" w:hAnsi="Trebuchet MS"/>
                <w:spacing w:val="-8"/>
                <w:sz w:val="22"/>
              </w:rPr>
              <w:t xml:space="preserve">čet žádostí může odpovědný zaměstnanec (garant) </w:t>
            </w:r>
            <w:r>
              <w:rPr>
                <w:rFonts w:ascii="Trebuchet MS" w:hAnsi="Trebuchet MS"/>
                <w:w w:val="90"/>
                <w:sz w:val="22"/>
              </w:rPr>
              <w:t>prodloužit lhůtu vyřízení žádosti o další dva měsíce, přičemž o tom informuje subjekt údajů do jednoho měsíce od obdržení žádosti spolu s důvody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pro</w:t>
            </w:r>
            <w:r>
              <w:rPr>
                <w:rFonts w:ascii="Trebuchet MS" w:hAnsi="Trebuchet MS"/>
                <w:spacing w:val="-1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tento </w:t>
            </w:r>
            <w:r>
              <w:rPr>
                <w:spacing w:val="-2"/>
                <w:sz w:val="22"/>
              </w:rPr>
              <w:t>odklad.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6.2.6.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Jestliže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subjekt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údajů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podává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žádost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elektronic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rFonts w:ascii="Trebuchet MS" w:hAnsi="Trebuchet MS"/>
                <w:spacing w:val="-6"/>
                <w:sz w:val="22"/>
              </w:rPr>
              <w:t>ké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formě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je-li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to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možné,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poskytnou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informace </w:t>
            </w:r>
            <w:r>
              <w:rPr>
                <w:rFonts w:ascii="Trebuchet MS" w:hAnsi="Trebuchet MS"/>
                <w:w w:val="90"/>
                <w:sz w:val="22"/>
              </w:rPr>
              <w:t>v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elektronické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formě,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pokud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subjekt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údajů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nepožádá </w:t>
            </w:r>
            <w:r>
              <w:rPr>
                <w:sz w:val="22"/>
              </w:rPr>
              <w:t>o jiný způsob.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81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6.3.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Trebuchet MS" w:hAnsi="Trebuchet MS"/>
                <w:b/>
                <w:spacing w:val="-6"/>
                <w:sz w:val="22"/>
              </w:rPr>
              <w:t>Právo na</w:t>
            </w:r>
            <w:r>
              <w:rPr>
                <w:rFonts w:ascii="Trebuchet MS" w:hAnsi="Trebuchet MS"/>
                <w:b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vjmaz,</w:t>
            </w:r>
            <w:r>
              <w:rPr>
                <w:rFonts w:ascii="Trebuchet MS" w:hAnsi="Trebuchet MS"/>
                <w:b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opravu a</w:t>
            </w:r>
            <w:r>
              <w:rPr>
                <w:rFonts w:ascii="Trebuchet MS" w:hAnsi="Trebuchet MS"/>
                <w:b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doplnění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829" w:leader="none"/>
              </w:tabs>
              <w:spacing w:lineRule="atLeast" w:line="260" w:before="62" w:after="0"/>
              <w:ind w:hanging="740" w:left="830" w:right="68"/>
              <w:rPr>
                <w:sz w:val="22"/>
              </w:rPr>
            </w:pPr>
            <w:r>
              <w:rPr>
                <w:spacing w:val="-2"/>
                <w:sz w:val="22"/>
              </w:rPr>
              <w:t>6.3.1.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Pověřené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osoby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jsou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povinny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dbát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2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správnost </w:t>
            </w:r>
            <w:r>
              <w:rPr>
                <w:spacing w:val="-2"/>
                <w:sz w:val="22"/>
              </w:rPr>
              <w:t>zpracovávaných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sectPr>
          <w:type w:val="continuous"/>
          <w:pgSz w:w="11906" w:h="16838"/>
          <w:pgMar w:left="940" w:right="640" w:gutter="0" w:header="0" w:top="600" w:footer="528" w:bottom="1585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8" w:after="0"/>
        <w:ind w:hanging="0" w:left="6796" w:right="0"/>
        <w:jc w:val="left"/>
        <w:rPr>
          <w:rFonts w:ascii="Arial" w:hAnsi="Arial"/>
          <w:b/>
          <w:sz w:val="22"/>
        </w:rPr>
      </w:pPr>
      <w:bookmarkStart w:id="20" w:name="_bookmark7"/>
      <w:bookmarkStart w:id="21" w:name="7._Pověřenec_pro_ochranu_osobních_údajů"/>
      <w:bookmarkEnd w:id="20"/>
      <w:bookmarkEnd w:id="21"/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p>
      <w:pPr>
        <w:pStyle w:val="BodyText"/>
        <w:spacing w:before="4" w:after="0"/>
        <w:rPr>
          <w:rFonts w:ascii="Arial" w:hAnsi="Arial"/>
          <w:b/>
          <w:sz w:val="5"/>
        </w:rPr>
      </w:pPr>
      <w:r>
        <w:rPr>
          <w:rFonts w:ascii="Arial" w:hAnsi="Arial"/>
          <w:b/>
          <w:sz w:val="5"/>
        </w:rPr>
      </w:r>
    </w:p>
    <w:tbl>
      <w:tblPr>
        <w:tblW w:w="9334" w:type="dxa"/>
        <w:jc w:val="left"/>
        <w:tblInd w:w="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494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40" w:left="820" w:right="7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6.3.2.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Subjekt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údajů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má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právo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žádat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výmaz,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opravu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a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do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sz w:val="22"/>
              </w:rPr>
              <w:t>plnění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osobních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údajů,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které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se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ho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týkají.</w:t>
            </w:r>
            <w:r>
              <w:rPr>
                <w:position w:val="7"/>
                <w:sz w:val="13"/>
              </w:rPr>
              <w:t>10</w:t>
            </w:r>
            <w:r>
              <w:rPr>
                <w:spacing w:val="11"/>
                <w:position w:val="7"/>
                <w:sz w:val="13"/>
              </w:rPr>
              <w:t xml:space="preserve"> </w:t>
            </w:r>
            <w:r>
              <w:rPr>
                <w:sz w:val="22"/>
              </w:rPr>
              <w:t xml:space="preserve">Přípa- </w:t>
            </w:r>
            <w:r>
              <w:rPr>
                <w:rFonts w:ascii="Trebuchet MS" w:hAnsi="Trebuchet MS"/>
                <w:spacing w:val="-8"/>
                <w:sz w:val="22"/>
              </w:rPr>
              <w:t xml:space="preserve">dy, kdy je požadavek na výmaz oprávněný, stanoví </w:t>
            </w:r>
            <w:r>
              <w:rPr>
                <w:rFonts w:ascii="Trebuchet MS" w:hAnsi="Trebuchet MS"/>
                <w:spacing w:val="-6"/>
                <w:sz w:val="22"/>
              </w:rPr>
              <w:t>čl.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17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odst.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1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3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Obecného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nařízení.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Žádost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vyřídí </w:t>
            </w:r>
            <w:r>
              <w:rPr>
                <w:rFonts w:ascii="Trebuchet MS" w:hAnsi="Trebuchet MS"/>
                <w:w w:val="90"/>
                <w:sz w:val="22"/>
              </w:rPr>
              <w:t>odpovědný zaměstnanec (garant) po ověření totož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nosti a po prověření oprávněnosti požadavku ihned, </w:t>
            </w:r>
            <w:r>
              <w:rPr>
                <w:rFonts w:ascii="Trebuchet MS" w:hAnsi="Trebuchet MS"/>
                <w:spacing w:val="-6"/>
                <w:sz w:val="22"/>
              </w:rPr>
              <w:t>jakmile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to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možné,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nejdéle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do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30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dnů;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čl.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6.2.5. </w:t>
            </w:r>
            <w:r>
              <w:rPr>
                <w:rFonts w:ascii="Trebuchet MS" w:hAnsi="Trebuchet MS"/>
                <w:spacing w:val="-2"/>
                <w:sz w:val="22"/>
              </w:rPr>
              <w:t>Směrnice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použije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obdobně.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Pokud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má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ověření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oprávněnosti požadavku trvat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delší dobu,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zejména by </w:t>
            </w:r>
            <w:r>
              <w:rPr>
                <w:rFonts w:ascii="Trebuchet MS" w:hAnsi="Trebuchet MS"/>
                <w:spacing w:val="-6"/>
                <w:sz w:val="22"/>
              </w:rPr>
              <w:t>se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osobní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údaje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dotčené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žádostí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měly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zpracovávat </w:t>
            </w:r>
            <w:r>
              <w:rPr>
                <w:spacing w:val="-8"/>
                <w:sz w:val="22"/>
              </w:rPr>
              <w:t>ke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stanovenému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účelu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zpracování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(např.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zaslat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pra- </w:t>
            </w:r>
            <w:r>
              <w:rPr>
                <w:spacing w:val="-6"/>
                <w:sz w:val="22"/>
              </w:rPr>
              <w:t>videlné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vyúčtování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chybným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údajem),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zajistí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jejich </w:t>
            </w:r>
            <w:r>
              <w:rPr>
                <w:w w:val="90"/>
                <w:sz w:val="22"/>
              </w:rPr>
              <w:t>vyřazení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ze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zpracování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position w:val="7"/>
                <w:sz w:val="13"/>
              </w:rPr>
              <w:t>11</w:t>
            </w:r>
            <w:r>
              <w:rPr>
                <w:spacing w:val="-5"/>
                <w:w w:val="90"/>
                <w:position w:val="7"/>
                <w:sz w:val="13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informuje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tom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žadatele. Ve složitých případech si vyžádá posouzení pověřen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4"/>
                <w:sz w:val="22"/>
              </w:rPr>
              <w:t>cem.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79" w:right="7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Podle čl. 17 Obecného nařízení má sub- jekt údajů právo na výmaz údajů, pokud </w:t>
            </w:r>
            <w:r>
              <w:rPr>
                <w:rFonts w:ascii="Trebuchet MS" w:hAnsi="Trebuchet MS"/>
                <w:spacing w:val="-6"/>
                <w:sz w:val="22"/>
              </w:rPr>
              <w:t>již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údaje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nejsou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potřebné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pro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původní </w:t>
            </w:r>
            <w:r>
              <w:rPr>
                <w:spacing w:val="-2"/>
                <w:sz w:val="22"/>
              </w:rPr>
              <w:t>účely,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odvolání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souhlasu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subjektu, </w:t>
            </w:r>
            <w:r>
              <w:rPr>
                <w:w w:val="90"/>
                <w:sz w:val="22"/>
              </w:rPr>
              <w:t xml:space="preserve">při námitkách proti zpracování, při proti- právním zpracování, pokud není poskyt- </w:t>
            </w:r>
            <w:r>
              <w:rPr>
                <w:spacing w:val="-2"/>
                <w:sz w:val="22"/>
              </w:rPr>
              <w:t>nut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souhlas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zpracováním,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pokud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je </w:t>
            </w:r>
            <w:r>
              <w:rPr>
                <w:w w:val="90"/>
                <w:sz w:val="22"/>
              </w:rPr>
              <w:t>povinnost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výmazu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dána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právní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povinnos- tí.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Výmaz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provádí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na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základě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písemné </w:t>
            </w:r>
            <w:r>
              <w:rPr>
                <w:rFonts w:ascii="Trebuchet MS" w:hAnsi="Trebuchet MS"/>
                <w:w w:val="90"/>
                <w:sz w:val="22"/>
              </w:rPr>
              <w:t xml:space="preserve">žádosti a nelze ho provést u zpracování </w:t>
            </w:r>
            <w:r>
              <w:rPr>
                <w:w w:val="90"/>
                <w:sz w:val="22"/>
              </w:rPr>
              <w:t xml:space="preserve">osobních údajů na základě právní povin- </w:t>
            </w:r>
            <w:r>
              <w:rPr>
                <w:rFonts w:ascii="Trebuchet MS" w:hAnsi="Trebuchet MS"/>
                <w:w w:val="90"/>
                <w:sz w:val="22"/>
              </w:rPr>
              <w:t>nosti (pokud je dodržena skartační lhů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4"/>
                <w:sz w:val="22"/>
              </w:rPr>
              <w:t>ta).</w:t>
            </w:r>
          </w:p>
          <w:p>
            <w:pPr>
              <w:pStyle w:val="TableParagraph"/>
              <w:spacing w:lineRule="atLeast" w:line="260" w:before="115" w:after="0"/>
              <w:ind w:left="79" w:right="7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Subjekt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údajů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má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právo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na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opravu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údajů, </w:t>
            </w:r>
            <w:r>
              <w:rPr>
                <w:sz w:val="22"/>
              </w:rPr>
              <w:t>pokud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jsou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nepřesné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nebo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neúplné. </w:t>
            </w:r>
            <w:r>
              <w:rPr>
                <w:spacing w:val="-2"/>
                <w:sz w:val="22"/>
              </w:rPr>
              <w:t>Na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provedení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opravy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má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obec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nejdéle </w:t>
            </w:r>
            <w:r>
              <w:rPr>
                <w:sz w:val="22"/>
              </w:rPr>
              <w:t xml:space="preserve">jeden měsíc, případně na vysvětlení, </w:t>
            </w:r>
            <w:r>
              <w:rPr>
                <w:spacing w:val="-2"/>
                <w:sz w:val="22"/>
              </w:rPr>
              <w:t>pokud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oprava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nebyla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provedena.</w:t>
            </w:r>
          </w:p>
        </w:tc>
      </w:tr>
      <w:tr>
        <w:trPr>
          <w:trHeight w:val="192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6.3.3.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Oznámí-li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subjekt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údajů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(např.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telefonicky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nebo</w:t>
            </w:r>
            <w:r>
              <w:rPr>
                <w:spacing w:val="-6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e-mai- </w:t>
            </w:r>
            <w:r>
              <w:rPr>
                <w:rFonts w:ascii="Trebuchet MS" w:hAnsi="Trebuchet MS"/>
                <w:w w:val="90"/>
                <w:sz w:val="22"/>
              </w:rPr>
              <w:t>lem),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že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osobní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údaje,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které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ho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týkají,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změnily, a nelze dostatečně ověřit jeho totožnost s ohledem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závažnost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požadované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změny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(např.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základě </w:t>
            </w:r>
            <w:r>
              <w:rPr>
                <w:w w:val="90"/>
                <w:sz w:val="22"/>
              </w:rPr>
              <w:t xml:space="preserve">znalosti e-mailové adresy), vyzve ho odpovědný za-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městnanec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(garant)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k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postupu,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jenž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umožní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totožnost </w:t>
            </w:r>
            <w:r>
              <w:rPr>
                <w:spacing w:val="-2"/>
                <w:sz w:val="22"/>
              </w:rPr>
              <w:t>ověřit.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79" w:right="76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Změna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údajů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zaměstnanci,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smluvním </w:t>
            </w:r>
            <w:r>
              <w:rPr>
                <w:rFonts w:ascii="Trebuchet MS" w:hAnsi="Trebuchet MS"/>
                <w:w w:val="90"/>
                <w:sz w:val="22"/>
              </w:rPr>
              <w:t xml:space="preserve">partnerovi, občanovi – změna příjmení; </w:t>
            </w:r>
            <w:r>
              <w:rPr>
                <w:sz w:val="22"/>
              </w:rPr>
              <w:t>trvalé adresy apod.</w:t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6.3.4.</w:t>
            </w:r>
            <w:r>
              <w:rPr>
                <w:spacing w:val="3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Zjistí-li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pověřená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osoba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při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své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činnosti,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při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zpra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w w:val="90"/>
                <w:sz w:val="22"/>
              </w:rPr>
              <w:t xml:space="preserve">cování osobních údajů došlo ke zjevné chybě v psaní </w:t>
            </w:r>
            <w:r>
              <w:rPr>
                <w:spacing w:val="-2"/>
                <w:sz w:val="22"/>
              </w:rPr>
              <w:t>(např.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překlepu),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informuje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odpovědného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zaměst- nance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(garanta)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opraví.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79" w:right="76"/>
              <w:jc w:val="both"/>
              <w:rPr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Chyba,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která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má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za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následek,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že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subjekt </w:t>
            </w:r>
            <w:r>
              <w:rPr>
                <w:rFonts w:ascii="Trebuchet MS" w:hAnsi="Trebuchet MS"/>
                <w:spacing w:val="-4"/>
                <w:sz w:val="22"/>
              </w:rPr>
              <w:t>osobních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údajů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může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být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zaměnitelný </w:t>
            </w:r>
            <w:r>
              <w:rPr>
                <w:spacing w:val="-8"/>
                <w:sz w:val="22"/>
              </w:rPr>
              <w:t>s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jinou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osobou.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Chyba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stane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přepi- </w:t>
            </w:r>
            <w:r>
              <w:rPr>
                <w:sz w:val="22"/>
              </w:rPr>
              <w:t>su rodného čísla apod.</w:t>
            </w:r>
          </w:p>
        </w:tc>
      </w:tr>
    </w:tbl>
    <w:p>
      <w:pPr>
        <w:pStyle w:val="BodyText"/>
        <w:spacing w:before="176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Heading1"/>
        <w:tabs>
          <w:tab w:val="clear" w:pos="720"/>
          <w:tab w:val="left" w:pos="1153" w:leader="none"/>
        </w:tabs>
        <w:ind w:left="453" w:right="0"/>
        <w:rPr/>
      </w:pPr>
      <w:r>
        <w:rPr>
          <w:color w:val="6F862D"/>
          <w:spacing w:val="-5"/>
        </w:rPr>
        <w:t>7.</w:t>
      </w:r>
      <w:r>
        <w:rPr>
          <w:color w:val="6F862D"/>
        </w:rPr>
        <w:tab/>
      </w:r>
      <w:r>
        <w:rPr>
          <w:color w:val="6F862D"/>
          <w:w w:val="90"/>
        </w:rPr>
        <w:t>POVĚŘENEC</w:t>
      </w:r>
      <w:r>
        <w:rPr>
          <w:color w:val="6F862D"/>
          <w:spacing w:val="16"/>
        </w:rPr>
        <w:t xml:space="preserve"> </w:t>
      </w:r>
      <w:r>
        <w:rPr>
          <w:color w:val="6F862D"/>
          <w:w w:val="90"/>
        </w:rPr>
        <w:t>PRO</w:t>
      </w:r>
      <w:r>
        <w:rPr>
          <w:color w:val="6F862D"/>
          <w:spacing w:val="17"/>
        </w:rPr>
        <w:t xml:space="preserve"> </w:t>
      </w:r>
      <w:r>
        <w:rPr>
          <w:color w:val="6F862D"/>
          <w:w w:val="90"/>
        </w:rPr>
        <w:t>OCHRANU</w:t>
      </w:r>
      <w:r>
        <w:rPr>
          <w:color w:val="6F862D"/>
          <w:spacing w:val="17"/>
        </w:rPr>
        <w:t xml:space="preserve"> </w:t>
      </w:r>
      <w:r>
        <w:rPr>
          <w:color w:val="6F862D"/>
          <w:w w:val="90"/>
        </w:rPr>
        <w:t>OSOBNÍCH</w:t>
      </w:r>
      <w:r>
        <w:rPr>
          <w:color w:val="6F862D"/>
          <w:spacing w:val="17"/>
        </w:rPr>
        <w:t xml:space="preserve"> </w:t>
      </w:r>
      <w:r>
        <w:rPr>
          <w:color w:val="6F862D"/>
          <w:spacing w:val="-2"/>
          <w:w w:val="90"/>
        </w:rPr>
        <w:t>ÚDAJŮ</w:t>
      </w:r>
    </w:p>
    <w:p>
      <w:pPr>
        <w:pStyle w:val="Normal"/>
        <w:spacing w:before="83" w:after="24"/>
        <w:ind w:hanging="0" w:left="6817" w:right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tbl>
      <w:tblPr>
        <w:tblW w:w="9334" w:type="dxa"/>
        <w:jc w:val="left"/>
        <w:tblInd w:w="384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7.1.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Pro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obec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zajišťuje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pověřence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společnost</w:t>
            </w:r>
            <w:r>
              <w:rPr>
                <w:rFonts w:ascii="Trebuchet MS" w:hAnsi="Trebuchet MS"/>
                <w:b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SMS-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služby s.r.o. prostřednictvím svého zaměstnance, </w:t>
            </w:r>
            <w:r>
              <w:rPr>
                <w:rFonts w:ascii="Arial" w:hAnsi="Arial"/>
                <w:b/>
                <w:sz w:val="22"/>
              </w:rPr>
              <w:t>kterj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je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hlavní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odpovědnou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osobou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ve</w:t>
            </w:r>
            <w:r>
              <w:rPr>
                <w:rFonts w:ascii="Arial" w:hAnsi="Arial"/>
                <w:b/>
                <w:spacing w:val="-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vztahu k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obci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pro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vjkon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úkolů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pověřence.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2721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7.2.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Starosta zajistí zveřejnění kontaktních údajů </w:t>
            </w:r>
            <w:r>
              <w:rPr>
                <w:rFonts w:ascii="Arial" w:hAnsi="Arial"/>
                <w:b/>
                <w:spacing w:val="-8"/>
                <w:sz w:val="22"/>
              </w:rPr>
              <w:t>pověřence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a</w:t>
            </w:r>
            <w:r>
              <w:rPr>
                <w:rFonts w:ascii="Arial" w:hAnsi="Arial"/>
                <w:b/>
                <w:spacing w:val="-7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Úřadu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pro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ochranu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>osobních</w:t>
            </w:r>
            <w:r>
              <w:rPr>
                <w:rFonts w:ascii="Arial" w:hAnsi="Arial"/>
                <w:b/>
                <w:spacing w:val="-6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údajů </w:t>
            </w:r>
            <w:r>
              <w:rPr>
                <w:rFonts w:ascii="Arial" w:hAnsi="Arial"/>
                <w:b/>
                <w:sz w:val="22"/>
              </w:rPr>
              <w:t>je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sdělí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včetně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jeho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identifikace.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9" w:right="57"/>
              <w:jc w:val="both"/>
              <w:rPr>
                <w:sz w:val="22"/>
              </w:rPr>
            </w:pPr>
            <w:r>
              <w:rPr>
                <w:sz w:val="22"/>
              </w:rPr>
              <w:t>Informace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pověřenci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>musí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sz w:val="22"/>
              </w:rPr>
              <w:t xml:space="preserve">být </w:t>
            </w:r>
            <w:r>
              <w:rPr>
                <w:rFonts w:ascii="Trebuchet MS" w:hAnsi="Trebuchet MS"/>
                <w:sz w:val="22"/>
              </w:rPr>
              <w:t xml:space="preserve">na webových stránkách obce </w:t>
            </w:r>
            <w:r>
              <w:rPr>
                <w:rFonts w:ascii="Trebuchet MS" w:hAnsi="Trebuchet MS"/>
                <w:w w:val="130"/>
                <w:sz w:val="22"/>
              </w:rPr>
              <w:t>–</w:t>
            </w:r>
            <w:r>
              <w:rPr>
                <w:rFonts w:ascii="Trebuchet MS" w:hAnsi="Trebuchet MS"/>
                <w:spacing w:val="-17"/>
                <w:w w:val="13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stačí </w:t>
            </w:r>
            <w:r>
              <w:rPr>
                <w:spacing w:val="-8"/>
                <w:sz w:val="22"/>
              </w:rPr>
              <w:t>e-mail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telefon,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nutné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jméno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pří- </w:t>
            </w:r>
            <w:r>
              <w:rPr>
                <w:spacing w:val="-4"/>
                <w:sz w:val="22"/>
              </w:rPr>
              <w:t>jmení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(je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doporučované).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Informace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by </w:t>
            </w:r>
            <w:r>
              <w:rPr>
                <w:sz w:val="22"/>
              </w:rPr>
              <w:t xml:space="preserve">měly být jednoduše dostupné, max. </w:t>
            </w:r>
            <w:r>
              <w:rPr>
                <w:rFonts w:ascii="Trebuchet MS" w:hAnsi="Trebuchet MS"/>
                <w:w w:val="90"/>
                <w:sz w:val="22"/>
              </w:rPr>
              <w:t>na 1–2 kliky. Část s informacemi o zpra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>cování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údajů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informacemi o pověřenci doporučujeme nazvat jako “Informace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zpracování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úda- </w:t>
            </w:r>
            <w:r>
              <w:rPr>
                <w:sz w:val="22"/>
              </w:rPr>
              <w:t>jů”, viz bod 4.3.1.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7.3.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Všechny</w:t>
            </w:r>
            <w:r>
              <w:rPr>
                <w:rFonts w:ascii="Arial" w:hAnsi="Arial"/>
                <w:b/>
                <w:spacing w:val="9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pověřené</w:t>
            </w:r>
            <w:r>
              <w:rPr>
                <w:rFonts w:ascii="Arial" w:hAnsi="Arial"/>
                <w:b/>
                <w:spacing w:val="9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osoby</w:t>
            </w:r>
            <w:r>
              <w:rPr>
                <w:rFonts w:ascii="Arial" w:hAnsi="Arial"/>
                <w:b/>
                <w:spacing w:val="9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jsou</w:t>
            </w:r>
            <w:r>
              <w:rPr>
                <w:rFonts w:ascii="Arial" w:hAnsi="Arial"/>
                <w:b/>
                <w:spacing w:val="10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2"/>
              </w:rPr>
              <w:t>povinny</w:t>
            </w:r>
            <w:r>
              <w:rPr>
                <w:rFonts w:ascii="Arial" w:hAnsi="Arial"/>
                <w:b/>
                <w:spacing w:val="-2"/>
                <w:w w:val="90"/>
                <w:position w:val="7"/>
                <w:sz w:val="13"/>
              </w:rPr>
              <w:t>12</w:t>
            </w:r>
            <w:r>
              <w:rPr>
                <w:rFonts w:ascii="Arial" w:hAnsi="Arial"/>
                <w:b/>
                <w:spacing w:val="-2"/>
                <w:w w:val="90"/>
                <w:sz w:val="22"/>
              </w:rPr>
              <w:t>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sectPr>
          <w:footerReference w:type="default" r:id="rId17"/>
          <w:type w:val="nextPage"/>
          <w:pgSz w:w="11906" w:h="16838"/>
          <w:pgMar w:left="940" w:right="640" w:gutter="0" w:header="0" w:top="600" w:footer="528" w:bottom="210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79"/>
              <w:jc w:val="right"/>
              <w:rPr>
                <w:rFonts w:ascii="Arial" w:hAnsi="Arial"/>
                <w:b/>
                <w:sz w:val="22"/>
              </w:rPr>
            </w:pPr>
            <w:bookmarkStart w:id="22" w:name="_bookmark8"/>
            <w:bookmarkStart w:id="23" w:name="8.1._Obecné_postupy_při_zabezpečení_osob"/>
            <w:bookmarkStart w:id="24" w:name="8._Bezpečnost_informací"/>
            <w:bookmarkEnd w:id="22"/>
            <w:bookmarkEnd w:id="23"/>
            <w:bookmarkEnd w:id="24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7.3.1.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konzultovat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pověřencem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všechny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záležitosti,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sou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>visející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ochranou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údajů,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pokud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nejsou </w:t>
            </w:r>
            <w:r>
              <w:rPr>
                <w:spacing w:val="-4"/>
                <w:sz w:val="22"/>
              </w:rPr>
              <w:t>zcela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jisty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jejich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prováděním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souladu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Obecným </w:t>
            </w:r>
            <w:r>
              <w:rPr>
                <w:rFonts w:ascii="Trebuchet MS" w:hAnsi="Trebuchet MS"/>
                <w:spacing w:val="-2"/>
                <w:sz w:val="22"/>
              </w:rPr>
              <w:t>nařízením;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sz w:val="22"/>
              </w:rPr>
            </w:pPr>
            <w:r>
              <w:rPr>
                <w:sz w:val="22"/>
              </w:rPr>
              <w:t>Zejména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jakékoliv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rozhodnutí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vytvořit nové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zpracování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osobních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údajů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 xml:space="preserve">(no- </w:t>
            </w:r>
            <w:r>
              <w:rPr>
                <w:rFonts w:ascii="Trebuchet MS" w:hAnsi="Trebuchet MS"/>
                <w:w w:val="90"/>
                <w:sz w:val="22"/>
              </w:rPr>
              <w:t xml:space="preserve">vou agendu); použít na zpracování nové </w:t>
            </w:r>
            <w:r>
              <w:rPr>
                <w:sz w:val="22"/>
              </w:rPr>
              <w:t>technické prostředky apod.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9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7.3.2.</w:t>
            </w:r>
            <w:r>
              <w:rPr>
                <w:spacing w:val="4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poskytnout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pověřenci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součinnost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plnění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jeho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úko- </w:t>
            </w:r>
            <w:r>
              <w:rPr>
                <w:rFonts w:ascii="Trebuchet MS" w:hAnsi="Trebuchet MS"/>
                <w:w w:val="90"/>
                <w:sz w:val="22"/>
              </w:rPr>
              <w:t>lů,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zejména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mu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umožnit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plný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přístup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osobním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úda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4"/>
                <w:sz w:val="22"/>
              </w:rPr>
              <w:t>jům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a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k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operacím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zpracování;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4" w:after="0"/>
              <w:ind w:hanging="740" w:left="830" w:right="0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7.3.3.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zdržet se jakéhokoli jednání, které by mohlo ohrozit </w:t>
            </w:r>
            <w:r>
              <w:rPr>
                <w:rFonts w:ascii="Trebuchet MS" w:hAnsi="Trebuchet MS"/>
                <w:spacing w:val="-4"/>
                <w:sz w:val="22"/>
              </w:rPr>
              <w:t>nezávislé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posouzení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věci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pověřencem;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0"/>
              <w:rPr>
                <w:sz w:val="22"/>
              </w:rPr>
            </w:pPr>
            <w:r>
              <w:rPr>
                <w:spacing w:val="-8"/>
                <w:sz w:val="22"/>
              </w:rPr>
              <w:t>7.3.4.</w:t>
            </w:r>
            <w:r>
              <w:rPr>
                <w:spacing w:val="80"/>
                <w:w w:val="150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neukládat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pověřenci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úkoly,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které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by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vedly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jeho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stře- </w:t>
            </w:r>
            <w:r>
              <w:rPr>
                <w:sz w:val="22"/>
              </w:rPr>
              <w:t>tu zájmů.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Například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aby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sám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udělal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čin- </w:t>
            </w:r>
            <w:r>
              <w:rPr>
                <w:w w:val="90"/>
                <w:sz w:val="22"/>
              </w:rPr>
              <w:t xml:space="preserve">nosti, u kterých by zároveň měl nezávis- </w:t>
            </w:r>
            <w:r>
              <w:rPr>
                <w:spacing w:val="-2"/>
                <w:sz w:val="22"/>
              </w:rPr>
              <w:t>le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posuzovat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jejich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soulad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Obecným </w:t>
            </w:r>
            <w:r>
              <w:rPr>
                <w:rFonts w:ascii="Trebuchet MS" w:hAnsi="Trebuchet MS"/>
                <w:spacing w:val="-4"/>
                <w:sz w:val="22"/>
              </w:rPr>
              <w:t>nařízením.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Pověřenec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může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toliko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</w:t>
            </w:r>
            <w:r>
              <w:rPr>
                <w:spacing w:val="-4"/>
                <w:sz w:val="22"/>
              </w:rPr>
              <w:t xml:space="preserve">- </w:t>
            </w:r>
            <w:r>
              <w:rPr>
                <w:sz w:val="22"/>
              </w:rPr>
              <w:t>skytnout doporučení.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7.4.</w:t>
            </w:r>
            <w:r>
              <w:rPr>
                <w:rFonts w:ascii="Arial" w:hAnsi="Arial"/>
                <w:b/>
                <w:spacing w:val="80"/>
                <w:w w:val="15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případě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řešení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otázek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zpracování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osobních </w:t>
            </w:r>
            <w:r>
              <w:rPr>
                <w:rFonts w:ascii="Trebuchet MS" w:hAnsi="Trebuchet MS"/>
                <w:b/>
                <w:sz w:val="22"/>
              </w:rPr>
              <w:t xml:space="preserve">údajů se zaměstnanci, fyzickjmi a dalšími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osobami, jejichž osobní údaje</w:t>
            </w:r>
            <w:r>
              <w:rPr>
                <w:rFonts w:ascii="Trebuchet MS" w:hAnsi="Trebuchet MS"/>
                <w:b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>obec</w:t>
            </w:r>
            <w:r>
              <w:rPr>
                <w:rFonts w:ascii="Trebuchet MS" w:hAnsi="Trebuchet MS"/>
                <w:b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6"/>
                <w:sz w:val="22"/>
              </w:rPr>
              <w:t xml:space="preserve">zpracovává,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obrací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na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pověřence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žádostí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o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radu,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tjkající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se </w:t>
            </w:r>
            <w:r>
              <w:rPr>
                <w:rFonts w:ascii="Arial" w:hAnsi="Arial"/>
                <w:b/>
                <w:sz w:val="22"/>
              </w:rPr>
              <w:t>jejich</w:t>
            </w:r>
            <w:r>
              <w:rPr>
                <w:rFonts w:ascii="Arial" w:hAnsi="Arial"/>
                <w:b/>
                <w:spacing w:val="-3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osobních</w:t>
            </w:r>
            <w:r>
              <w:rPr>
                <w:rFonts w:ascii="Arial" w:hAnsi="Arial"/>
                <w:b/>
                <w:spacing w:val="-3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lineRule="atLeast" w:line="260" w:before="62" w:after="0"/>
              <w:ind w:hanging="720" w:left="800" w:right="6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7.5.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 xml:space="preserve">Povinnosti pověřence jsou stanoveny ve zvláštní </w:t>
            </w:r>
            <w:r>
              <w:rPr>
                <w:rFonts w:ascii="Arial" w:hAnsi="Arial"/>
                <w:b/>
                <w:spacing w:val="-2"/>
                <w:sz w:val="22"/>
              </w:rPr>
              <w:t>smlouvě.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82" w:hRule="atLeast"/>
        </w:trPr>
        <w:tc>
          <w:tcPr>
            <w:tcW w:w="55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" w:after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6"/>
              </w:rPr>
            </w:r>
          </w:p>
          <w:p>
            <w:pPr>
              <w:pStyle w:val="TableParagraph"/>
              <w:tabs>
                <w:tab w:val="clear" w:pos="720"/>
                <w:tab w:val="left" w:pos="789" w:leader="none"/>
              </w:tabs>
              <w:spacing w:before="1" w:after="0"/>
              <w:ind w:left="90" w:right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6F862D"/>
                <w:spacing w:val="-5"/>
                <w:sz w:val="36"/>
              </w:rPr>
              <w:t>8.</w:t>
            </w:r>
            <w:r>
              <w:rPr>
                <w:rFonts w:ascii="Arial" w:hAnsi="Arial"/>
                <w:b/>
                <w:color w:val="6F862D"/>
                <w:sz w:val="36"/>
              </w:rPr>
              <w:tab/>
            </w:r>
            <w:r>
              <w:rPr>
                <w:rFonts w:ascii="Arial" w:hAnsi="Arial"/>
                <w:b/>
                <w:color w:val="6F862D"/>
                <w:w w:val="90"/>
                <w:sz w:val="36"/>
              </w:rPr>
              <w:t>BEZPEČNOST</w:t>
            </w:r>
            <w:r>
              <w:rPr>
                <w:rFonts w:ascii="Arial" w:hAnsi="Arial"/>
                <w:b/>
                <w:color w:val="6F862D"/>
                <w:spacing w:val="69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6F862D"/>
                <w:spacing w:val="-2"/>
                <w:w w:val="95"/>
                <w:sz w:val="36"/>
              </w:rPr>
              <w:t>INFORMACÍ</w:t>
            </w:r>
          </w:p>
        </w:tc>
        <w:tc>
          <w:tcPr>
            <w:tcW w:w="37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08" w:hRule="atLeast"/>
        </w:trPr>
        <w:tc>
          <w:tcPr>
            <w:tcW w:w="55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37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 w:after="0"/>
              <w:ind w:left="861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8.1.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Obecné</w:t>
            </w:r>
            <w:r>
              <w:rPr>
                <w:rFonts w:ascii="Arial" w:hAnsi="Arial"/>
                <w:b/>
                <w:spacing w:val="3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postupy</w:t>
            </w:r>
            <w:r>
              <w:rPr>
                <w:rFonts w:ascii="Arial" w:hAnsi="Arial"/>
                <w:b/>
                <w:spacing w:val="3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při</w:t>
            </w:r>
            <w:r>
              <w:rPr>
                <w:rFonts w:ascii="Arial" w:hAnsi="Arial"/>
                <w:b/>
                <w:spacing w:val="3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zabezpečení</w:t>
            </w:r>
            <w:r>
              <w:rPr>
                <w:rFonts w:ascii="Arial" w:hAnsi="Arial"/>
                <w:b/>
                <w:spacing w:val="3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22"/>
              </w:rPr>
              <w:t>osobních</w:t>
            </w:r>
            <w:r>
              <w:rPr>
                <w:rFonts w:ascii="Arial" w:hAnsi="Arial"/>
                <w:b/>
                <w:spacing w:val="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90"/>
                <w:sz w:val="22"/>
              </w:rPr>
              <w:t>údajů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8.1.1.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Přiměřeně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zabezpečeny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musejí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být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zpracovávané </w:t>
            </w:r>
            <w:r>
              <w:rPr>
                <w:spacing w:val="-6"/>
                <w:sz w:val="22"/>
              </w:rPr>
              <w:t>osobní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i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ty,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které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nejsou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systematicky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zpraco- </w:t>
            </w:r>
            <w:r>
              <w:rPr>
                <w:w w:val="90"/>
                <w:sz w:val="22"/>
              </w:rPr>
              <w:t xml:space="preserve">vávané, například vyskytující se v jednotlivých neza- </w:t>
            </w:r>
            <w:r>
              <w:rPr>
                <w:spacing w:val="-2"/>
                <w:sz w:val="22"/>
              </w:rPr>
              <w:t>řazených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dopisech,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sděleních,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e-mailech.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2"/>
                <w:w w:val="90"/>
                <w:sz w:val="22"/>
              </w:rPr>
              <w:t>E-maily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v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e-mailové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schránce;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využití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sil</w:t>
            </w:r>
            <w:r>
              <w:rPr>
                <w:spacing w:val="-2"/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ných hesel; uspávání počítače po určité </w:t>
            </w:r>
            <w:r>
              <w:rPr>
                <w:rFonts w:ascii="Trebuchet MS" w:hAnsi="Trebuchet MS"/>
                <w:spacing w:val="-4"/>
                <w:sz w:val="22"/>
              </w:rPr>
              <w:t>době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neaktivity;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šanony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uzavřených </w:t>
            </w:r>
            <w:r>
              <w:rPr>
                <w:rFonts w:ascii="Trebuchet MS" w:hAnsi="Trebuchet MS"/>
                <w:spacing w:val="-8"/>
                <w:sz w:val="22"/>
              </w:rPr>
              <w:t xml:space="preserve">skříních; přehled o přístupech a klíčích </w:t>
            </w:r>
            <w:r>
              <w:rPr>
                <w:sz w:val="22"/>
              </w:rPr>
              <w:t>do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jednotlivých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kanceláří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apod.</w:t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8.1.2.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Úroveň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zabezpečení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lze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přiměřeně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snížit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u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osobních </w:t>
            </w:r>
            <w:r>
              <w:rPr>
                <w:rFonts w:ascii="Trebuchet MS" w:hAnsi="Trebuchet MS"/>
                <w:w w:val="90"/>
                <w:sz w:val="22"/>
              </w:rPr>
              <w:t>údajů, u nichž je riziko pro subjekty údajů nepatrné nebo jsou běžně dostupné veřejnosti, zejména o za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>městnancích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členech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orgánů,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dalších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osobách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689" w:leader="none"/>
              </w:tabs>
              <w:spacing w:before="73" w:after="0"/>
              <w:ind w:left="782" w:right="0"/>
              <w:rPr>
                <w:sz w:val="22"/>
              </w:rPr>
            </w:pPr>
            <w:r>
              <w:rPr>
                <w:spacing w:val="-2"/>
                <w:sz w:val="22"/>
              </w:rPr>
              <w:t>8.1.2.1.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na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základě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zákona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svobodném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přístupu</w:t>
            </w:r>
          </w:p>
          <w:p>
            <w:pPr>
              <w:pStyle w:val="TableParagraph"/>
              <w:spacing w:before="11" w:after="0"/>
              <w:ind w:left="169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8"/>
                <w:sz w:val="22"/>
              </w:rPr>
              <w:t>k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informacím;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908" w:left="1690" w:right="0"/>
              <w:rPr>
                <w:sz w:val="22"/>
              </w:rPr>
            </w:pPr>
            <w:r>
              <w:rPr>
                <w:spacing w:val="-4"/>
                <w:sz w:val="22"/>
              </w:rPr>
              <w:t>8.1.2.2.</w:t>
            </w:r>
            <w:r>
              <w:rPr>
                <w:spacing w:val="5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jsou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veřejně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dostupné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(například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veřej- </w:t>
            </w:r>
            <w:r>
              <w:rPr>
                <w:sz w:val="22"/>
              </w:rPr>
              <w:t>ně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přístupných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registrech),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6"/>
                <w:sz w:val="22"/>
              </w:rPr>
              <w:t>IČ;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adresy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firem;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jména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jednatelů;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re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sz w:val="22"/>
              </w:rPr>
              <w:t>gistr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ekonomických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subjektů;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katastr </w:t>
            </w:r>
            <w:r>
              <w:rPr>
                <w:rFonts w:ascii="Trebuchet MS" w:hAnsi="Trebuchet MS"/>
                <w:w w:val="90"/>
                <w:sz w:val="22"/>
              </w:rPr>
              <w:t>nemovitostí;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evidence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využití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půdy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LPIS; </w:t>
            </w:r>
            <w:r>
              <w:rPr>
                <w:sz w:val="22"/>
              </w:rPr>
              <w:t>seznam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zastupitelů.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90" w:right="67"/>
              <w:jc w:val="both"/>
              <w:rPr>
                <w:sz w:val="22"/>
              </w:rPr>
            </w:pPr>
            <w:r>
              <w:rPr>
                <w:sz w:val="22"/>
              </w:rPr>
              <w:t xml:space="preserve">8.1.2.3. </w:t>
            </w:r>
            <w:r>
              <w:rPr>
                <w:rFonts w:ascii="Trebuchet MS" w:hAnsi="Trebuchet MS"/>
                <w:sz w:val="22"/>
              </w:rPr>
              <w:t>nepředstavují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žádné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riziko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pro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subjekty </w:t>
            </w:r>
            <w:r>
              <w:rPr>
                <w:w w:val="90"/>
                <w:sz w:val="22"/>
              </w:rPr>
              <w:t xml:space="preserve">údajů, například malý počet nahodilých ne- </w:t>
            </w:r>
            <w:r>
              <w:rPr>
                <w:sz w:val="22"/>
              </w:rPr>
              <w:t>významných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informací.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tLeast" w:line="260" w:before="62" w:after="0"/>
              <w:ind w:left="90" w:right="6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např. zaslání e-mailu členům zastupitel- stva s kontakty na zpracovatele územní- </w:t>
            </w:r>
            <w:r>
              <w:rPr>
                <w:sz w:val="22"/>
              </w:rPr>
              <w:t>ho plánu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8.1.3.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pochybnostech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je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pověřená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osoba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vždy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povinna </w:t>
            </w:r>
            <w:r>
              <w:rPr>
                <w:w w:val="90"/>
                <w:sz w:val="22"/>
              </w:rPr>
              <w:t xml:space="preserve">konzultovat potřebu zabezpečení s nadřízeným nebo </w:t>
            </w:r>
            <w:r>
              <w:rPr>
                <w:sz w:val="22"/>
              </w:rPr>
              <w:t>s pověřencem.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sectPr>
          <w:type w:val="continuous"/>
          <w:pgSz w:w="11906" w:h="16838"/>
          <w:pgMar w:left="940" w:right="640" w:gutter="0" w:header="0" w:top="600" w:footer="528" w:bottom="2100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60"/>
              <w:jc w:val="right"/>
              <w:rPr>
                <w:rFonts w:ascii="Arial" w:hAnsi="Arial"/>
                <w:b/>
                <w:sz w:val="22"/>
              </w:rPr>
            </w:pPr>
            <w:bookmarkStart w:id="25" w:name="_bookmark9"/>
            <w:bookmarkStart w:id="26" w:name="8.2._Zabezpečení_písemností_a záznamovýc"/>
            <w:bookmarkEnd w:id="25"/>
            <w:bookmarkEnd w:id="26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272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8.1.4.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musí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být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zabezpečeny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před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neopráv- </w:t>
            </w:r>
            <w:r>
              <w:rPr>
                <w:spacing w:val="-6"/>
                <w:sz w:val="22"/>
              </w:rPr>
              <w:t>něným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nebo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nahodilým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přístupem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nim,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proti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jejich </w:t>
            </w:r>
            <w:r>
              <w:rPr>
                <w:w w:val="90"/>
                <w:sz w:val="22"/>
              </w:rPr>
              <w:t>změně,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zničení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či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ztrátě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(zejména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dostatečné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záloho- vání), neoprávněným a nezabezpečeným přenosům, </w:t>
            </w:r>
            <w:r>
              <w:rPr>
                <w:rFonts w:ascii="Trebuchet MS" w:hAnsi="Trebuchet MS"/>
                <w:w w:val="85"/>
                <w:sz w:val="22"/>
              </w:rPr>
              <w:t>proti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jejich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jinému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neoprávněnému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zpracování,</w:t>
            </w:r>
            <w:r>
              <w:rPr>
                <w:rFonts w:ascii="Trebuchet MS" w:hAnsi="Trebuchet MS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jakož</w:t>
            </w:r>
            <w:r>
              <w:rPr>
                <w:rFonts w:ascii="Trebuchet MS" w:hAnsi="Trebuchet MS"/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i proti jinému zneužití osobních údajů. Zabezpečení </w:t>
            </w:r>
            <w:r>
              <w:rPr>
                <w:w w:val="90"/>
                <w:sz w:val="22"/>
              </w:rPr>
              <w:t>spočívá při nepřítomnosti pověřených osob zejména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v uchovávání záznamových médií (písemných i elek- </w:t>
            </w:r>
            <w:r>
              <w:rPr>
                <w:spacing w:val="-4"/>
                <w:sz w:val="22"/>
              </w:rPr>
              <w:t>tronických), obsahujících osobní údaje, v uzamče- ných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skříních,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uzamykání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kanceláří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jiných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míst.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73" w:after="0"/>
              <w:ind w:left="89" w:right="6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Uzamčení zálohy, případně právní ošet- </w:t>
            </w:r>
            <w:r>
              <w:rPr>
                <w:rFonts w:ascii="Trebuchet MS" w:hAnsi="Trebuchet MS"/>
                <w:spacing w:val="-2"/>
                <w:sz w:val="22"/>
              </w:rPr>
              <w:t>ření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cloudu;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zabezpečení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el.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zařízení </w:t>
            </w:r>
            <w:r>
              <w:rPr>
                <w:sz w:val="22"/>
              </w:rPr>
              <w:t>(počítač,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externí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disk,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flash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disk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 xml:space="preserve">atd.), </w:t>
            </w:r>
            <w:r>
              <w:rPr>
                <w:rFonts w:ascii="Trebuchet MS" w:hAnsi="Trebuchet MS"/>
                <w:spacing w:val="-8"/>
                <w:sz w:val="22"/>
              </w:rPr>
              <w:t>antivirové programy; zabezpečené pří</w:t>
            </w:r>
            <w:r>
              <w:rPr>
                <w:spacing w:val="-8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sz w:val="22"/>
              </w:rPr>
              <w:t>stupy;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přístup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omezeného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počtu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osob </w:t>
            </w:r>
            <w:r>
              <w:rPr>
                <w:sz w:val="22"/>
              </w:rPr>
              <w:t>a další.</w:t>
            </w:r>
          </w:p>
        </w:tc>
      </w:tr>
      <w:tr>
        <w:trPr>
          <w:trHeight w:val="219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69" w:after="0"/>
              <w:ind w:hanging="740" w:left="830" w:right="66"/>
              <w:jc w:val="both"/>
              <w:rPr>
                <w:sz w:val="22"/>
              </w:rPr>
            </w:pPr>
            <w:r>
              <w:rPr>
                <w:sz w:val="22"/>
              </w:rPr>
              <w:t>8.1.5.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Pověřené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osoby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jsou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povinny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dodržovat</w:t>
            </w:r>
            <w:r>
              <w:rPr>
                <w:rFonts w:ascii="Trebuchet MS" w:hAnsi="Trebuchet MS"/>
                <w:spacing w:val="-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pravidla </w:t>
            </w:r>
            <w:r>
              <w:rPr>
                <w:spacing w:val="-6"/>
                <w:sz w:val="22"/>
              </w:rPr>
              <w:t xml:space="preserve">informační bezpečnosti, zejména nesmějí bez sou- hlasu správce informačního systému instalovat ne- </w:t>
            </w:r>
            <w:r>
              <w:rPr>
                <w:w w:val="90"/>
                <w:sz w:val="22"/>
              </w:rPr>
              <w:t xml:space="preserve">důvěryhodné programy (zejm. „zdarma“). Je zakázá- </w:t>
            </w:r>
            <w:r>
              <w:rPr>
                <w:spacing w:val="-6"/>
                <w:sz w:val="22"/>
              </w:rPr>
              <w:t>no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otevírat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podezřelé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odkazy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nebo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přílohy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e-</w:t>
            </w:r>
            <w:r>
              <w:rPr>
                <w:spacing w:val="-7"/>
                <w:sz w:val="22"/>
              </w:rPr>
              <w:t>mailů.</w:t>
            </w:r>
          </w:p>
          <w:p>
            <w:pPr>
              <w:pStyle w:val="TableParagraph"/>
              <w:spacing w:lineRule="auto" w:line="252"/>
              <w:ind w:left="830" w:right="68"/>
              <w:jc w:val="both"/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případě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nejasností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je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pověřená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osoba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 xml:space="preserve">povinna </w:t>
            </w:r>
            <w:r>
              <w:rPr>
                <w:w w:val="90"/>
                <w:sz w:val="22"/>
              </w:rPr>
              <w:t>kontaktovat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nadřízeného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anebo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správce</w:t>
            </w:r>
            <w:r>
              <w:rPr>
                <w:spacing w:val="21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informační-</w:t>
            </w:r>
          </w:p>
          <w:p>
            <w:pPr>
              <w:pStyle w:val="TableParagraph"/>
              <w:ind w:left="830" w:right="0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ho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systému.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8.1.6.</w:t>
            </w:r>
            <w:r>
              <w:rPr>
                <w:spacing w:val="1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Dále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jsou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pověřené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povinny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vyvarovat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ja- </w:t>
            </w:r>
            <w:r>
              <w:rPr>
                <w:spacing w:val="-6"/>
                <w:sz w:val="22"/>
              </w:rPr>
              <w:t>kéhokoliv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jednání,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které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by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mohlo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být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chápáno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jako </w:t>
            </w:r>
            <w:r>
              <w:rPr>
                <w:w w:val="90"/>
                <w:sz w:val="22"/>
              </w:rPr>
              <w:t xml:space="preserve">neoprávněné zveřejňování osobních údajů nebo vést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neoprávněnému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přístupu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třetích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osobním </w:t>
            </w:r>
            <w:r>
              <w:rPr>
                <w:spacing w:val="-2"/>
                <w:sz w:val="22"/>
              </w:rPr>
              <w:t>údajům.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Zejména,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ale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nikoliv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pouze: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90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73" w:after="0"/>
              <w:ind w:hanging="908" w:left="16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8.1.6.1.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sdělovat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jakékoliv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jiné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osobě,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než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která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je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subjektem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údajů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nebo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je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jejím </w:t>
            </w:r>
            <w:r>
              <w:rPr>
                <w:rFonts w:ascii="Trebuchet MS" w:hAnsi="Trebuchet MS"/>
                <w:sz w:val="22"/>
              </w:rPr>
              <w:t>zákonným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zástupcem;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89" w:right="0"/>
              <w:rPr>
                <w:sz w:val="22"/>
              </w:rPr>
            </w:pPr>
            <w:r>
              <w:rPr>
                <w:rFonts w:ascii="Trebuchet MS" w:hAnsi="Trebuchet MS"/>
                <w:spacing w:val="-6"/>
                <w:sz w:val="22"/>
              </w:rPr>
              <w:t>Telefonický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požadavek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sdělení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kon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sz w:val="22"/>
              </w:rPr>
              <w:t>taktních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údajů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na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občana.</w:t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3" w:after="0"/>
              <w:ind w:left="782" w:right="0"/>
              <w:rPr>
                <w:sz w:val="22"/>
              </w:rPr>
            </w:pPr>
            <w:r>
              <w:rPr>
                <w:spacing w:val="-2"/>
                <w:sz w:val="22"/>
              </w:rPr>
              <w:t>8.1.6.2.</w:t>
            </w:r>
            <w:r>
              <w:rPr>
                <w:spacing w:val="6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hlasitě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sdělovat</w:t>
            </w:r>
            <w:r>
              <w:rPr>
                <w:spacing w:val="16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údaje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ve</w:t>
            </w:r>
            <w:r>
              <w:rPr>
                <w:spacing w:val="1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veřejně</w:t>
            </w:r>
          </w:p>
          <w:p>
            <w:pPr>
              <w:pStyle w:val="TableParagraph"/>
              <w:spacing w:before="11" w:after="0"/>
              <w:ind w:left="169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přístupných</w:t>
            </w:r>
            <w:r>
              <w:rPr>
                <w:rFonts w:ascii="Trebuchet MS" w:hAnsi="Trebuchet MS"/>
                <w:spacing w:val="4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prostorách</w:t>
            </w:r>
            <w:r>
              <w:rPr>
                <w:rFonts w:ascii="Trebuchet MS" w:hAnsi="Trebuchet MS"/>
                <w:spacing w:val="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úřadu;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tLeast" w:line="260" w:before="62" w:after="0"/>
              <w:ind w:left="89" w:right="67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Rozhovor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zaměstnance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úřadu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sociál- </w:t>
            </w:r>
            <w:r>
              <w:rPr>
                <w:spacing w:val="-6"/>
                <w:sz w:val="22"/>
              </w:rPr>
              <w:t>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situaci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občana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místnosti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OÚ,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kde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je </w:t>
            </w:r>
            <w:r>
              <w:rPr>
                <w:spacing w:val="-8"/>
                <w:sz w:val="22"/>
              </w:rPr>
              <w:t>rozhovor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doslechu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jiných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(neoprávně- </w:t>
            </w:r>
            <w:r>
              <w:rPr>
                <w:sz w:val="22"/>
              </w:rPr>
              <w:t>ných) osob.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90" w:right="6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 xml:space="preserve">8.1.6.3. </w:t>
            </w:r>
            <w:r>
              <w:rPr>
                <w:rFonts w:ascii="Trebuchet MS" w:hAnsi="Trebuchet MS"/>
                <w:sz w:val="22"/>
              </w:rPr>
              <w:t xml:space="preserve">umožnit nepovolaným osobám nahlížet </w:t>
            </w:r>
            <w:r>
              <w:rPr>
                <w:sz w:val="22"/>
              </w:rPr>
              <w:t>do dokumentů s osobními údaji nebo na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obrazovku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monitoru,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kde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jsou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takové </w:t>
            </w:r>
            <w:r>
              <w:rPr>
                <w:spacing w:val="-6"/>
                <w:sz w:val="22"/>
              </w:rPr>
              <w:t>údaje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zobrazeny,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nechávat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třetí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osoby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sa- </w:t>
            </w:r>
            <w:r>
              <w:rPr>
                <w:rFonts w:ascii="Trebuchet MS" w:hAnsi="Trebuchet MS"/>
                <w:sz w:val="22"/>
              </w:rPr>
              <w:t>motné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kanceláři;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9" w:right="0"/>
              <w:rPr>
                <w:sz w:val="22"/>
              </w:rPr>
            </w:pPr>
            <w:r>
              <w:rPr>
                <w:spacing w:val="-8"/>
                <w:sz w:val="22"/>
              </w:rPr>
              <w:t>Ponechat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sestavu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osobních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údajů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do- </w:t>
            </w:r>
            <w:r>
              <w:rPr>
                <w:sz w:val="22"/>
              </w:rPr>
              <w:t>sahu cizích osob.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908" w:left="1690" w:right="66"/>
              <w:jc w:val="both"/>
              <w:rPr>
                <w:sz w:val="22"/>
              </w:rPr>
            </w:pPr>
            <w:r>
              <w:rPr>
                <w:sz w:val="22"/>
              </w:rPr>
              <w:t xml:space="preserve">8.1.6.4. sdělovat komukoliv svá přístupová hes- </w:t>
            </w:r>
            <w:r>
              <w:rPr>
                <w:spacing w:val="-2"/>
                <w:sz w:val="22"/>
              </w:rPr>
              <w:t>la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počítače,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informačních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systémů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hesla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zašifrovaným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souborům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nebo </w:t>
            </w:r>
            <w:r>
              <w:rPr>
                <w:spacing w:val="-6"/>
                <w:sz w:val="22"/>
              </w:rPr>
              <w:t xml:space="preserve">zařízením, v případě jeho vyzrazení ihned </w:t>
            </w:r>
            <w:r>
              <w:rPr>
                <w:sz w:val="22"/>
              </w:rPr>
              <w:t>zajistit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jeho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změnu.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9" w:right="6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Vyvarovat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se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např.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zaznamenání</w:t>
            </w:r>
            <w:r>
              <w:rPr>
                <w:spacing w:val="-9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si</w:t>
            </w:r>
            <w:r>
              <w:rPr>
                <w:spacing w:val="-8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hesel </w:t>
            </w:r>
            <w:r>
              <w:rPr>
                <w:spacing w:val="-8"/>
                <w:sz w:val="22"/>
              </w:rPr>
              <w:t>na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zadní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stranu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kalendáře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nebo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mo- </w:t>
            </w:r>
            <w:r>
              <w:rPr>
                <w:rFonts w:ascii="Trebuchet MS" w:hAnsi="Trebuchet MS"/>
                <w:spacing w:val="-6"/>
                <w:sz w:val="22"/>
              </w:rPr>
              <w:t>nitor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počítače;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nalepení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si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hesla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přímo </w:t>
            </w:r>
            <w:r>
              <w:rPr>
                <w:w w:val="90"/>
                <w:sz w:val="22"/>
              </w:rPr>
              <w:t xml:space="preserve">na stůl nebo na spodní stranu police nad </w:t>
            </w:r>
            <w:r>
              <w:rPr>
                <w:spacing w:val="-2"/>
                <w:sz w:val="22"/>
              </w:rPr>
              <w:t>stolem.</w:t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lineRule="atLeast" w:line="260" w:before="62" w:after="0"/>
              <w:ind w:hanging="720" w:left="800" w:righ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8.2.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4"/>
                <w:sz w:val="22"/>
              </w:rPr>
              <w:t>Zabezpečení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písemností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a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záznamovjch</w:t>
            </w:r>
            <w:r>
              <w:rPr>
                <w:rFonts w:ascii="Arial" w:hAnsi="Arial"/>
                <w:b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médií </w:t>
            </w:r>
            <w:r>
              <w:rPr>
                <w:rFonts w:ascii="Arial" w:hAnsi="Arial"/>
                <w:b/>
                <w:sz w:val="22"/>
              </w:rPr>
              <w:t>obsahujících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údaje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sectPr>
          <w:type w:val="continuous"/>
          <w:pgSz w:w="11906" w:h="16838"/>
          <w:pgMar w:left="940" w:right="640" w:gutter="0" w:header="0" w:top="600" w:footer="528" w:bottom="2100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79"/>
              <w:jc w:val="right"/>
              <w:rPr>
                <w:rFonts w:ascii="Arial" w:hAnsi="Arial"/>
                <w:b/>
                <w:sz w:val="22"/>
              </w:rPr>
            </w:pPr>
            <w:bookmarkStart w:id="27" w:name="_bookmark10"/>
            <w:bookmarkStart w:id="28" w:name="8.3._Zabezpečení_dat_obsahujících_osobní"/>
            <w:bookmarkEnd w:id="27"/>
            <w:bookmarkEnd w:id="28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3740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8.2.1.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Písemnosti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digitální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záznamová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média,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které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obsa- </w:t>
            </w:r>
            <w:r>
              <w:rPr>
                <w:w w:val="90"/>
                <w:sz w:val="22"/>
              </w:rPr>
              <w:t xml:space="preserve">hují osobní údaje, musí být mimo dobu, kdy jsou pod </w:t>
            </w:r>
            <w:r>
              <w:rPr>
                <w:spacing w:val="-4"/>
                <w:sz w:val="22"/>
              </w:rPr>
              <w:t xml:space="preserve">dohledem zaměstnanců, zabezpečeny v uzamče- </w:t>
            </w:r>
            <w:r>
              <w:rPr>
                <w:rFonts w:ascii="Trebuchet MS" w:hAnsi="Trebuchet MS"/>
                <w:w w:val="90"/>
                <w:sz w:val="22"/>
              </w:rPr>
              <w:t>ných skříních, popř. na jiných místech, zajišťujících jejich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ochranu.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To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platí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pro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kopie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písemností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-9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digi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>tální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zálohy,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obsahující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údaje.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73" w:after="0"/>
              <w:ind w:left="9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Uzamčení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zálohy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dat,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případně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právní </w:t>
            </w:r>
            <w:r>
              <w:rPr>
                <w:rFonts w:ascii="Trebuchet MS" w:hAnsi="Trebuchet MS"/>
                <w:w w:val="90"/>
                <w:sz w:val="22"/>
              </w:rPr>
              <w:t>ošetření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cloudu;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zabezpečení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el.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zaříze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ní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(počítač,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externí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disk,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flash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disk</w:t>
            </w:r>
            <w:r>
              <w:rPr>
                <w:rFonts w:ascii="Trebuchet MS" w:hAnsi="Trebuchet MS"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atd.); </w:t>
            </w:r>
            <w:r>
              <w:rPr>
                <w:rFonts w:ascii="Trebuchet MS" w:hAnsi="Trebuchet MS"/>
                <w:spacing w:val="-8"/>
                <w:sz w:val="22"/>
              </w:rPr>
              <w:t>antivirové programy; zabezpečené pří</w:t>
            </w:r>
            <w:r>
              <w:rPr>
                <w:spacing w:val="-8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sz w:val="22"/>
              </w:rPr>
              <w:t>stupy;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přístup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omezeného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počtu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osob </w:t>
            </w:r>
            <w:r>
              <w:rPr>
                <w:sz w:val="22"/>
              </w:rPr>
              <w:t>a další.</w:t>
            </w:r>
          </w:p>
          <w:p>
            <w:pPr>
              <w:pStyle w:val="TableParagraph"/>
              <w:spacing w:before="230" w:after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</w:r>
          </w:p>
          <w:p>
            <w:pPr>
              <w:pStyle w:val="TableParagraph"/>
              <w:spacing w:lineRule="exact" w:line="264"/>
              <w:ind w:left="9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Záznamy obsahující citlivé osobní úda- je (například o zdravotním stavu osob), </w:t>
            </w:r>
            <w:r>
              <w:rPr>
                <w:rFonts w:ascii="Trebuchet MS" w:hAnsi="Trebuchet MS"/>
                <w:sz w:val="22"/>
              </w:rPr>
              <w:t xml:space="preserve">jsou uloženy bezpečně v uzamčené </w:t>
            </w:r>
            <w:r>
              <w:rPr>
                <w:w w:val="90"/>
                <w:sz w:val="22"/>
              </w:rPr>
              <w:t xml:space="preserve">skříni ke které mají přístup pouze opráv- něné osoby. Je také zajištěno jejich pře- </w:t>
            </w:r>
            <w:r>
              <w:rPr>
                <w:spacing w:val="-4"/>
                <w:sz w:val="22"/>
              </w:rPr>
              <w:t>dávání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pouze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oprávněným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orgánům.</w:t>
            </w:r>
          </w:p>
        </w:tc>
      </w:tr>
      <w:tr>
        <w:trPr>
          <w:trHeight w:val="377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69" w:after="0"/>
              <w:ind w:hanging="740" w:left="830" w:right="69"/>
              <w:jc w:val="both"/>
              <w:rPr>
                <w:sz w:val="22"/>
              </w:rPr>
            </w:pPr>
            <w:r>
              <w:rPr>
                <w:sz w:val="22"/>
              </w:rPr>
              <w:t>8.2.2.</w:t>
            </w:r>
            <w:r>
              <w:rPr>
                <w:spacing w:val="3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Osobní</w:t>
            </w:r>
            <w:r>
              <w:rPr>
                <w:rFonts w:ascii="Trebuchet MS" w:hAnsi="Trebuchet MS"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spisy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zaměstnanců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jsou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uloženy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uzamy</w:t>
            </w:r>
            <w:r>
              <w:rPr>
                <w:sz w:val="22"/>
              </w:rPr>
              <w:t xml:space="preserve">- </w:t>
            </w:r>
            <w:r>
              <w:rPr>
                <w:spacing w:val="-6"/>
                <w:sz w:val="22"/>
              </w:rPr>
              <w:t xml:space="preserve">katelných skříních v kanceláři, přístup k nim má po- </w:t>
            </w:r>
            <w:r>
              <w:rPr>
                <w:spacing w:val="-8"/>
                <w:sz w:val="22"/>
              </w:rPr>
              <w:t>věřená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osoba.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Zaměstnanci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mají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právo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seznámit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se </w:t>
            </w:r>
            <w:r>
              <w:rPr>
                <w:sz w:val="22"/>
              </w:rPr>
              <w:t>s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obsahem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svého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osobního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spisu</w:t>
            </w:r>
            <w:r>
              <w:rPr>
                <w:position w:val="7"/>
                <w:sz w:val="13"/>
              </w:rPr>
              <w:t>13</w:t>
            </w:r>
            <w:r>
              <w:rPr>
                <w:sz w:val="22"/>
              </w:rPr>
              <w:t>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Pracovní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smlouvy,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dohody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provede- </w:t>
            </w:r>
            <w:r>
              <w:rPr>
                <w:sz w:val="22"/>
              </w:rPr>
              <w:t>ní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práce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dohody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pracovní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činnosti 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pracovní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náplně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všech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 xml:space="preserve">zaměstnan- ců obsahují povinnosti zaměstnanců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oblasti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GDPR.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zaměstnancích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jsou </w:t>
            </w:r>
            <w:r>
              <w:rPr>
                <w:rFonts w:ascii="Trebuchet MS" w:hAnsi="Trebuchet MS"/>
                <w:w w:val="90"/>
                <w:sz w:val="22"/>
              </w:rPr>
              <w:t xml:space="preserve">shromažďovány pouze nezbytné údaje. </w:t>
            </w:r>
            <w:r>
              <w:rPr>
                <w:w w:val="90"/>
                <w:sz w:val="22"/>
              </w:rPr>
              <w:t xml:space="preserve">Pokud jsou výjimečně pořizovány kopie </w:t>
            </w:r>
            <w:r>
              <w:rPr>
                <w:spacing w:val="-2"/>
                <w:sz w:val="22"/>
              </w:rPr>
              <w:t>dokumentů,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kterými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zaměstnanec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do- </w:t>
            </w:r>
            <w:r>
              <w:rPr>
                <w:spacing w:val="-4"/>
                <w:sz w:val="22"/>
              </w:rPr>
              <w:t>kládá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určité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skutečnosti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(např.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doklady </w:t>
            </w:r>
            <w:r>
              <w:rPr>
                <w:w w:val="90"/>
                <w:sz w:val="22"/>
              </w:rPr>
              <w:t xml:space="preserve">o vzdělání), pak bez nadbytečných úda- </w:t>
            </w:r>
            <w:r>
              <w:rPr>
                <w:spacing w:val="-8"/>
                <w:sz w:val="22"/>
              </w:rPr>
              <w:t>jů.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Pokud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to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není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nezbytné,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kopie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doku- </w:t>
            </w:r>
            <w:r>
              <w:rPr>
                <w:spacing w:val="-4"/>
                <w:sz w:val="22"/>
              </w:rPr>
              <w:t>mentů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nepořizují,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jen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ověří </w:t>
            </w:r>
            <w:r>
              <w:rPr>
                <w:w w:val="90"/>
                <w:sz w:val="22"/>
              </w:rPr>
              <w:t xml:space="preserve">porovnáním s originálem (osobní dokla- </w:t>
            </w:r>
            <w:r>
              <w:rPr>
                <w:sz w:val="22"/>
              </w:rPr>
              <w:t>dy,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rodné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listy,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rozsudky).</w:t>
            </w:r>
          </w:p>
        </w:tc>
      </w:tr>
      <w:tr>
        <w:trPr>
          <w:trHeight w:val="272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6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8.2.3.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Likvidace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údajů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provádí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podle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spisové- ho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řádu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skartačního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plánu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obce.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Pokud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skartace </w:t>
            </w:r>
            <w:r>
              <w:rPr>
                <w:spacing w:val="-2"/>
                <w:sz w:val="22"/>
              </w:rPr>
              <w:t>určitého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typu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osobních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údajů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není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skartačním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plá- </w:t>
            </w:r>
            <w:r>
              <w:rPr>
                <w:w w:val="90"/>
                <w:sz w:val="22"/>
              </w:rPr>
              <w:t xml:space="preserve">nem upravena, likvidují se po uplynutí doby nezbytné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danému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účelu.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likvidují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zároveň </w:t>
            </w:r>
            <w:r>
              <w:rPr>
                <w:sz w:val="22"/>
              </w:rPr>
              <w:t xml:space="preserve">v listinné i elektronické formě, pokud jejich úče- </w:t>
            </w:r>
            <w:r>
              <w:rPr>
                <w:rFonts w:ascii="Trebuchet MS" w:hAnsi="Trebuchet MS"/>
                <w:spacing w:val="-4"/>
                <w:sz w:val="22"/>
              </w:rPr>
              <w:t>ly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zpracování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nejsou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odlišné.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Dokumenty</w:t>
            </w:r>
            <w:r>
              <w:rPr>
                <w:rFonts w:ascii="Trebuchet MS" w:hAnsi="Trebuchet MS"/>
                <w:spacing w:val="-8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uložené </w:t>
            </w:r>
            <w:r>
              <w:rPr>
                <w:w w:val="90"/>
                <w:sz w:val="22"/>
              </w:rPr>
              <w:t xml:space="preserve">v elektronické podobě jsou zničeny fyzickou destruk- </w:t>
            </w:r>
            <w:r>
              <w:rPr>
                <w:rFonts w:ascii="Trebuchet MS" w:hAnsi="Trebuchet MS"/>
                <w:spacing w:val="-8"/>
                <w:sz w:val="22"/>
              </w:rPr>
              <w:t>cí nosičů, pokud jde o CD, DVD nebo použitím soft</w:t>
            </w:r>
            <w:r>
              <w:rPr>
                <w:spacing w:val="-8"/>
                <w:sz w:val="22"/>
              </w:rPr>
              <w:t xml:space="preserve">- </w:t>
            </w:r>
            <w:r>
              <w:rPr>
                <w:rFonts w:ascii="Trebuchet MS" w:hAnsi="Trebuchet MS"/>
                <w:spacing w:val="-6"/>
                <w:sz w:val="22"/>
              </w:rPr>
              <w:t>ware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zabezpečující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vymazání.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9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Nesmí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jít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pouhé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smazání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dokumentů, </w:t>
            </w:r>
            <w:r>
              <w:rPr>
                <w:rFonts w:ascii="Trebuchet MS" w:hAnsi="Trebuchet MS"/>
                <w:sz w:val="22"/>
              </w:rPr>
              <w:t>protože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i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poté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by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byla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možná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obnova </w:t>
            </w:r>
            <w:r>
              <w:rPr>
                <w:w w:val="90"/>
                <w:sz w:val="22"/>
              </w:rPr>
              <w:t xml:space="preserve">smazaných souborů, musí jít o opakova- </w:t>
            </w:r>
            <w:r>
              <w:rPr>
                <w:spacing w:val="-8"/>
                <w:sz w:val="22"/>
              </w:rPr>
              <w:t>né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přepsání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původních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souborů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novými </w:t>
            </w:r>
            <w:r>
              <w:rPr>
                <w:spacing w:val="-2"/>
                <w:sz w:val="22"/>
              </w:rPr>
              <w:t>údaji.</w:t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8.2.4.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plnění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povinností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stanovených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výše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uvedených odstavcích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tohoto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článku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jsou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odpovědny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pověřené </w:t>
            </w:r>
            <w:r>
              <w:rPr>
                <w:spacing w:val="-2"/>
                <w:sz w:val="22"/>
              </w:rPr>
              <w:t>osoby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podle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rozsahu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svých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oprávnění.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90" w:right="66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z w:val="22"/>
              </w:rPr>
              <w:t>Hesla,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většinou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softwary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s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přístupem </w:t>
            </w:r>
            <w:r>
              <w:rPr>
                <w:spacing w:val="-4"/>
                <w:sz w:val="22"/>
              </w:rPr>
              <w:t>pouze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jednoho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zaměstnance,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pra- videlné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změny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hesel,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hesla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mobilů, </w:t>
            </w:r>
            <w:r>
              <w:rPr>
                <w:w w:val="90"/>
                <w:sz w:val="22"/>
              </w:rPr>
              <w:t xml:space="preserve">Řešeno serverem a často přenosný disk </w:t>
            </w:r>
            <w:r>
              <w:rPr>
                <w:rFonts w:ascii="Trebuchet MS" w:hAnsi="Trebuchet MS"/>
                <w:w w:val="130"/>
                <w:sz w:val="22"/>
              </w:rPr>
              <w:t>–</w:t>
            </w:r>
            <w:r>
              <w:rPr>
                <w:rFonts w:ascii="Trebuchet MS" w:hAnsi="Trebuchet MS"/>
                <w:spacing w:val="-32"/>
                <w:w w:val="13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dávají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do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trezoru</w:t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lineRule="atLeast" w:line="260" w:before="62" w:after="0"/>
              <w:ind w:hanging="720" w:left="800" w:right="7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4"/>
                <w:sz w:val="22"/>
              </w:rPr>
              <w:t>8.3.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spacing w:val="-2"/>
                <w:sz w:val="22"/>
              </w:rPr>
              <w:t>Zabezpečení</w:t>
            </w:r>
            <w:r>
              <w:rPr>
                <w:rFonts w:ascii="Arial" w:hAnsi="Arial"/>
                <w:b/>
                <w:spacing w:val="52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dat</w:t>
            </w:r>
            <w:r>
              <w:rPr>
                <w:rFonts w:ascii="Arial" w:hAnsi="Arial"/>
                <w:b/>
                <w:spacing w:val="5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obsahujících</w:t>
            </w:r>
            <w:r>
              <w:rPr>
                <w:rFonts w:ascii="Arial" w:hAnsi="Arial"/>
                <w:b/>
                <w:spacing w:val="5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osobní</w:t>
            </w:r>
            <w:r>
              <w:rPr>
                <w:rFonts w:ascii="Arial" w:hAnsi="Arial"/>
                <w:b/>
                <w:spacing w:val="5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údaje </w:t>
            </w:r>
            <w:r>
              <w:rPr>
                <w:rFonts w:ascii="Arial" w:hAnsi="Arial"/>
                <w:b/>
                <w:sz w:val="22"/>
              </w:rPr>
              <w:t>v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osobních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počítačích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na</w:t>
            </w:r>
            <w:r>
              <w:rPr>
                <w:rFonts w:ascii="Arial" w:hAnsi="Arial"/>
                <w:b/>
                <w:spacing w:val="-15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sítích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sectPr>
          <w:type w:val="continuous"/>
          <w:pgSz w:w="11906" w:h="16838"/>
          <w:pgMar w:left="940" w:right="640" w:gutter="0" w:header="0" w:top="600" w:footer="528" w:bottom="21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tbl>
      <w:tblPr>
        <w:tblW w:w="9334" w:type="dxa"/>
        <w:jc w:val="left"/>
        <w:tblInd w:w="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70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245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sz w:val="22"/>
              </w:rPr>
              <w:t>8.3.1.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Data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obsahující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osobní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údaje,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která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jsou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uložena </w:t>
            </w:r>
            <w:r>
              <w:rPr>
                <w:spacing w:val="-4"/>
                <w:sz w:val="22"/>
              </w:rPr>
              <w:t>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počítačích,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musí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být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zabezpečena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před </w:t>
            </w:r>
            <w:r>
              <w:rPr>
                <w:spacing w:val="-6"/>
                <w:sz w:val="22"/>
              </w:rPr>
              <w:t xml:space="preserve">volným přístupem neoprávněných osob, před změ- </w:t>
            </w:r>
            <w:r>
              <w:rPr>
                <w:spacing w:val="-4"/>
                <w:sz w:val="22"/>
              </w:rPr>
              <w:t>nou,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zničením,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ztrátou,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neoprávněnými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přenosy,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ji- </w:t>
            </w:r>
            <w:r>
              <w:rPr>
                <w:rFonts w:ascii="Trebuchet MS" w:hAnsi="Trebuchet MS"/>
                <w:w w:val="90"/>
                <w:sz w:val="22"/>
              </w:rPr>
              <w:t>ným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neoprávněným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zpracováním,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jakož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jiným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zneu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žitím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osobních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údajů.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To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platí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i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pro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služební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 xml:space="preserve">telefony, </w:t>
            </w:r>
            <w:r>
              <w:rPr>
                <w:spacing w:val="-8"/>
                <w:sz w:val="22"/>
              </w:rPr>
              <w:t>pokud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obsahují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osobní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údaje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zpracovávané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agen- </w:t>
            </w:r>
            <w:r>
              <w:rPr>
                <w:spacing w:val="-4"/>
                <w:sz w:val="22"/>
              </w:rPr>
              <w:t>dách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obce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podle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článku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4.2.1.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nebo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nim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mají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dál- </w:t>
            </w:r>
            <w:r>
              <w:rPr>
                <w:sz w:val="22"/>
              </w:rPr>
              <w:t>kový přístup.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79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5"/>
                <w:sz w:val="22"/>
              </w:rPr>
              <w:t>Využití</w:t>
            </w:r>
            <w:r>
              <w:rPr>
                <w:rFonts w:ascii="Trebuchet MS" w:hAnsi="Trebuchet MS"/>
                <w:spacing w:val="-14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antivirových</w:t>
            </w:r>
            <w:r>
              <w:rPr>
                <w:rFonts w:ascii="Trebuchet MS" w:hAnsi="Trebuchet MS"/>
                <w:spacing w:val="-13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programů;</w:t>
            </w:r>
            <w:r>
              <w:rPr>
                <w:rFonts w:ascii="Trebuchet MS" w:hAnsi="Trebuchet MS"/>
                <w:spacing w:val="-13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silných hesel;</w:t>
            </w:r>
            <w:r>
              <w:rPr>
                <w:rFonts w:ascii="Trebuchet MS" w:hAnsi="Trebuchet MS"/>
                <w:spacing w:val="-8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heslování</w:t>
            </w:r>
            <w:r>
              <w:rPr>
                <w:rFonts w:ascii="Trebuchet MS" w:hAnsi="Trebuchet MS"/>
                <w:spacing w:val="-8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přístupu</w:t>
            </w:r>
            <w:r>
              <w:rPr>
                <w:rFonts w:ascii="Trebuchet MS" w:hAnsi="Trebuchet MS"/>
                <w:spacing w:val="-8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do</w:t>
            </w:r>
            <w:r>
              <w:rPr>
                <w:rFonts w:ascii="Trebuchet MS" w:hAnsi="Trebuchet MS"/>
                <w:spacing w:val="-8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 xml:space="preserve">externích </w:t>
            </w:r>
            <w:r>
              <w:rPr>
                <w:rFonts w:ascii="Trebuchet MS" w:hAnsi="Trebuchet MS"/>
                <w:w w:val="90"/>
                <w:sz w:val="22"/>
              </w:rPr>
              <w:t>disků;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v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případě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notebooků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šifrování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dis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ků; pravidelná obměna hesel. Prioritně </w:t>
            </w:r>
            <w:r>
              <w:rPr>
                <w:rFonts w:ascii="Trebuchet MS" w:hAnsi="Trebuchet MS"/>
                <w:w w:val="95"/>
                <w:sz w:val="22"/>
              </w:rPr>
              <w:t>využívání</w:t>
            </w:r>
            <w:r>
              <w:rPr>
                <w:rFonts w:ascii="Trebuchet MS" w:hAnsi="Trebuchet MS"/>
                <w:spacing w:val="-14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pracovních</w:t>
            </w:r>
            <w:r>
              <w:rPr>
                <w:rFonts w:ascii="Trebuchet MS" w:hAnsi="Trebuchet MS"/>
                <w:spacing w:val="-13"/>
                <w:w w:val="95"/>
                <w:sz w:val="22"/>
              </w:rPr>
              <w:t xml:space="preserve"> </w:t>
            </w:r>
            <w:r>
              <w:rPr>
                <w:rFonts w:ascii="Trebuchet MS" w:hAnsi="Trebuchet MS"/>
                <w:w w:val="95"/>
                <w:sz w:val="22"/>
              </w:rPr>
              <w:t>zařízení.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20" w:right="78"/>
              <w:jc w:val="both"/>
              <w:rPr>
                <w:sz w:val="22"/>
              </w:rPr>
            </w:pPr>
            <w:r>
              <w:rPr>
                <w:sz w:val="22"/>
              </w:rPr>
              <w:t>8.3.2.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Počítače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přístupem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osobním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údajům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musejí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mít </w:t>
            </w:r>
            <w:r>
              <w:rPr>
                <w:spacing w:val="-2"/>
                <w:sz w:val="22"/>
              </w:rPr>
              <w:t>alespoň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zabezpečený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přístup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počítače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(přihlá- </w:t>
            </w:r>
            <w:r>
              <w:rPr>
                <w:spacing w:val="-8"/>
                <w:sz w:val="22"/>
              </w:rPr>
              <w:t>šení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pod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heslem)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nastaveno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uzamčení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obrazovky </w:t>
            </w:r>
            <w:r>
              <w:rPr>
                <w:sz w:val="22"/>
              </w:rPr>
              <w:t>po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době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nečinnosti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nejvýše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minut.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Při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>odchodu z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pracoviště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(např.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pauza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na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oběd)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se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 xml:space="preserve">oprávněná </w:t>
            </w:r>
            <w:r>
              <w:rPr>
                <w:spacing w:val="-6"/>
                <w:sz w:val="22"/>
              </w:rPr>
              <w:t>osoba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odhlásí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(např.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klávesová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zkratka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Win+L).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79" w:right="77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6"/>
                <w:sz w:val="22"/>
              </w:rPr>
              <w:t>Každý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má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u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svého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počítače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(mobilního </w:t>
            </w:r>
            <w:r>
              <w:rPr>
                <w:w w:val="90"/>
                <w:sz w:val="22"/>
              </w:rPr>
              <w:t xml:space="preserve">telefonu) přihlašovací heslo, které je do- </w:t>
            </w:r>
            <w:r>
              <w:rPr>
                <w:spacing w:val="-6"/>
                <w:sz w:val="22"/>
              </w:rPr>
              <w:t>statečně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silné.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Počítač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se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uspává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pří- </w:t>
            </w:r>
            <w:r>
              <w:rPr>
                <w:sz w:val="22"/>
              </w:rPr>
              <w:t>padě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delší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neaktivity.</w:t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8.3.3.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Významné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evidence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osobních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údajů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(například</w:t>
            </w:r>
            <w:r>
              <w:rPr>
                <w:spacing w:val="-3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mzdo- </w:t>
            </w:r>
            <w:r>
              <w:rPr>
                <w:spacing w:val="-6"/>
                <w:sz w:val="22"/>
              </w:rPr>
              <w:t xml:space="preserve">vá, personální agenda, rozsáhlá evidence obyvatel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dalšími,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zejména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kontaktními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typu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evidence </w:t>
            </w:r>
            <w:r>
              <w:rPr>
                <w:w w:val="90"/>
                <w:sz w:val="22"/>
              </w:rPr>
              <w:t xml:space="preserve">svozu komunálního odpadu) musejí být zabezpečeny také zvláštním přístupem do programového vybavení </w:t>
            </w:r>
            <w:r>
              <w:rPr>
                <w:spacing w:val="-2"/>
                <w:sz w:val="22"/>
              </w:rPr>
              <w:t>anebo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být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jako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soubor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šifrované.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8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8.3.4.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Data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osobními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jakémkoliv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přenosném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mé- </w:t>
            </w:r>
            <w:r>
              <w:rPr>
                <w:spacing w:val="-6"/>
                <w:sz w:val="22"/>
              </w:rPr>
              <w:t xml:space="preserve">diu, jako je notebook, flashdisk, přenosný disk, ulo- </w:t>
            </w:r>
            <w:r>
              <w:rPr>
                <w:rFonts w:ascii="Trebuchet MS" w:hAnsi="Trebuchet MS"/>
                <w:w w:val="90"/>
                <w:sz w:val="22"/>
              </w:rPr>
              <w:t>žiště souborů mobilního telefonu a podobně, musejí být, i když není určen k vynášení z objektu alespoň: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4" w:after="0"/>
              <w:ind w:hanging="908" w:left="1680" w:right="0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8.3.4.1.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zajištěna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šifrováním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disku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či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jiného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 xml:space="preserve">uložiště </w:t>
            </w:r>
            <w:r>
              <w:rPr>
                <w:rFonts w:ascii="Trebuchet MS" w:hAnsi="Trebuchet MS"/>
                <w:spacing w:val="-2"/>
                <w:sz w:val="22"/>
              </w:rPr>
              <w:t>pomocí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šifrovacího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programu;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80" w:right="78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8.3.4.2.</w:t>
            </w:r>
            <w:r>
              <w:rPr>
                <w:spacing w:val="2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zajištěna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zabezpečeným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přístupem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do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pro- </w:t>
            </w:r>
            <w:r>
              <w:rPr>
                <w:w w:val="90"/>
                <w:sz w:val="22"/>
              </w:rPr>
              <w:t xml:space="preserve">gramového vybavení, které data ukládá šif- </w:t>
            </w:r>
            <w:r>
              <w:rPr>
                <w:rFonts w:ascii="Trebuchet MS" w:hAnsi="Trebuchet MS"/>
                <w:spacing w:val="-2"/>
                <w:sz w:val="22"/>
              </w:rPr>
              <w:t>rovaně;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518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3" w:after="0"/>
              <w:ind w:left="772" w:right="0"/>
              <w:rPr>
                <w:sz w:val="22"/>
              </w:rPr>
            </w:pPr>
            <w:r>
              <w:rPr>
                <w:spacing w:val="-4"/>
                <w:sz w:val="22"/>
              </w:rPr>
              <w:t>8.3.4.3.</w:t>
            </w:r>
            <w:r>
              <w:rPr>
                <w:spacing w:val="5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být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jako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soubor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šifrované,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nebo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908" w:left="1680" w:right="77"/>
              <w:jc w:val="both"/>
              <w:rPr>
                <w:sz w:val="22"/>
              </w:rPr>
            </w:pPr>
            <w:r>
              <w:rPr>
                <w:sz w:val="22"/>
              </w:rPr>
              <w:t>8.3.4.4.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je-li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to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dostatečné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ohledem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riziko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pro </w:t>
            </w:r>
            <w:r>
              <w:rPr>
                <w:spacing w:val="-2"/>
                <w:sz w:val="22"/>
              </w:rPr>
              <w:t>subjekty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osobních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údajů,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být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dostatečně pseudonymizována.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8.3.5.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Data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osobními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jakémkoliv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přenosném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mé- </w:t>
            </w:r>
            <w:r>
              <w:rPr>
                <w:spacing w:val="-6"/>
                <w:sz w:val="22"/>
              </w:rPr>
              <w:t xml:space="preserve">diu, jako je notebook, flashdisk, přenosný disk, úlo- </w:t>
            </w:r>
            <w:r>
              <w:rPr>
                <w:rFonts w:ascii="Trebuchet MS" w:hAnsi="Trebuchet MS"/>
                <w:spacing w:val="-6"/>
                <w:sz w:val="22"/>
              </w:rPr>
              <w:t>žiště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souborů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mobilního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telefonu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podobně,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které </w:t>
            </w:r>
            <w:r>
              <w:rPr>
                <w:spacing w:val="-4"/>
                <w:sz w:val="22"/>
              </w:rPr>
              <w:t>jsou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vynášeny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mimo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pracoviště,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zaměstnanec: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1765" w:leader="none"/>
              </w:tabs>
              <w:spacing w:before="73" w:after="0"/>
              <w:ind w:left="772" w:right="0"/>
              <w:rPr>
                <w:sz w:val="22"/>
              </w:rPr>
            </w:pPr>
            <w:r>
              <w:rPr>
                <w:spacing w:val="-2"/>
                <w:sz w:val="22"/>
              </w:rPr>
              <w:t>8.3.5.1.</w:t>
            </w:r>
            <w:r>
              <w:rPr>
                <w:sz w:val="22"/>
              </w:rPr>
              <w:tab/>
            </w:r>
            <w:r>
              <w:rPr>
                <w:spacing w:val="-6"/>
                <w:sz w:val="22"/>
              </w:rPr>
              <w:t>nesmí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tuto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techniku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předávat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třetím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oso-</w:t>
            </w:r>
          </w:p>
          <w:p>
            <w:pPr>
              <w:pStyle w:val="TableParagraph"/>
              <w:spacing w:before="11" w:after="0"/>
              <w:ind w:left="168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bám;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8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sz w:val="22"/>
              </w:rPr>
              <w:t xml:space="preserve">8.3.5.2. musí učinit všechna dostupná opatření, </w:t>
            </w:r>
            <w:r>
              <w:rPr>
                <w:spacing w:val="-8"/>
                <w:sz w:val="22"/>
              </w:rPr>
              <w:t>která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mohou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zabránit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ztrátě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či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odcizení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vý- </w:t>
            </w:r>
            <w:r>
              <w:rPr>
                <w:spacing w:val="-6"/>
                <w:sz w:val="22"/>
              </w:rPr>
              <w:t xml:space="preserve">početní techniky (neponechávat ji bez do- </w:t>
            </w:r>
            <w:r>
              <w:rPr>
                <w:spacing w:val="-8"/>
                <w:sz w:val="22"/>
              </w:rPr>
              <w:t>hledu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a/nebo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zabezpečení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např.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doprav- </w:t>
            </w:r>
            <w:r>
              <w:rPr>
                <w:w w:val="90"/>
                <w:sz w:val="22"/>
              </w:rPr>
              <w:t xml:space="preserve">ních prostředcích, v ubytovacích zařízeních </w:t>
            </w:r>
            <w:r>
              <w:rPr>
                <w:rFonts w:ascii="Trebuchet MS" w:hAnsi="Trebuchet MS"/>
                <w:spacing w:val="-2"/>
                <w:sz w:val="22"/>
              </w:rPr>
              <w:t>apod.);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4" w:after="0"/>
              <w:ind w:hanging="908" w:left="1680" w:right="68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8.3.5.3.</w:t>
            </w:r>
            <w:r>
              <w:rPr>
                <w:spacing w:val="8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nesmí používat výpočetní techniku pro prá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4"/>
                <w:sz w:val="22"/>
              </w:rPr>
              <w:t>ci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daty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obce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na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veřejných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místech;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sectPr>
          <w:footerReference w:type="default" r:id="rId18"/>
          <w:type w:val="nextPage"/>
          <w:pgSz w:w="11906" w:h="16838"/>
          <w:pgMar w:left="940" w:right="640" w:gutter="0" w:header="0" w:top="660" w:footer="528" w:bottom="1628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89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 w:after="0"/>
              <w:ind w:left="772" w:right="0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8.3.5.4.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musí</w:t>
            </w:r>
            <w:r>
              <w:rPr>
                <w:rFonts w:ascii="Trebuchet MS" w:hAnsi="Trebuchet MS"/>
                <w:spacing w:val="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ztrátu</w:t>
            </w:r>
            <w:r>
              <w:rPr>
                <w:rFonts w:ascii="Trebuchet MS" w:hAnsi="Trebuchet MS"/>
                <w:spacing w:val="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či</w:t>
            </w:r>
            <w:r>
              <w:rPr>
                <w:rFonts w:ascii="Trebuchet MS" w:hAnsi="Trebuchet MS"/>
                <w:spacing w:val="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odcizení</w:t>
            </w:r>
            <w:r>
              <w:rPr>
                <w:rFonts w:ascii="Trebuchet MS" w:hAnsi="Trebuchet MS"/>
                <w:spacing w:val="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okamžitě</w:t>
            </w:r>
            <w:r>
              <w:rPr>
                <w:rFonts w:ascii="Trebuchet MS" w:hAnsi="Trebuchet MS"/>
                <w:spacing w:val="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nahlásit</w:t>
            </w:r>
          </w:p>
          <w:p>
            <w:pPr>
              <w:pStyle w:val="TableParagraph"/>
              <w:spacing w:before="12" w:after="0"/>
              <w:ind w:left="1680" w:right="0"/>
              <w:rPr>
                <w:sz w:val="22"/>
              </w:rPr>
            </w:pPr>
            <w:r>
              <w:rPr>
                <w:w w:val="90"/>
                <w:sz w:val="22"/>
              </w:rPr>
              <w:t>svému</w:t>
            </w:r>
            <w:r>
              <w:rPr>
                <w:spacing w:val="-7"/>
                <w:w w:val="90"/>
                <w:sz w:val="22"/>
              </w:rPr>
              <w:t xml:space="preserve"> </w:t>
            </w:r>
            <w:r>
              <w:rPr>
                <w:spacing w:val="-2"/>
                <w:w w:val="95"/>
                <w:sz w:val="22"/>
              </w:rPr>
              <w:t>nadřízenému.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9"/>
              <w:jc w:val="both"/>
              <w:rPr>
                <w:sz w:val="22"/>
              </w:rPr>
            </w:pPr>
            <w:r>
              <w:rPr>
                <w:sz w:val="22"/>
              </w:rPr>
              <w:t>8.3.6.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 xml:space="preserve">Pokud přenosné médium sloužilo jen k přenosu, </w:t>
            </w:r>
            <w:r>
              <w:rPr>
                <w:w w:val="90"/>
                <w:sz w:val="22"/>
              </w:rPr>
              <w:t xml:space="preserve">bezodkladně po přenosu bezpečně fyzicky vymazá- </w:t>
            </w:r>
            <w:r>
              <w:rPr>
                <w:sz w:val="22"/>
              </w:rPr>
              <w:t>na podle článku 3.6.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137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20" w:right="76"/>
              <w:jc w:val="both"/>
              <w:rPr>
                <w:sz w:val="22"/>
              </w:rPr>
            </w:pPr>
            <w:r>
              <w:rPr>
                <w:sz w:val="22"/>
              </w:rPr>
              <w:t>8.3.7.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>Před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vyřazením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jakéhokoliv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elektronického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nosiče </w:t>
            </w:r>
            <w:r>
              <w:rPr>
                <w:spacing w:val="-4"/>
                <w:sz w:val="22"/>
              </w:rPr>
              <w:t>dat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(likvidace,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prodej,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výpůjčka,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darování)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musí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být </w:t>
            </w:r>
            <w:r>
              <w:rPr>
                <w:spacing w:val="-8"/>
                <w:sz w:val="22"/>
              </w:rPr>
              <w:t>nosič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zkontrolován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všechny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osobní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údaje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bezpeč- </w:t>
            </w:r>
            <w:r>
              <w:rPr>
                <w:spacing w:val="-2"/>
                <w:sz w:val="22"/>
              </w:rPr>
              <w:t>ně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fyzicky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vymazány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podle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článku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3.6.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401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20" w:right="77"/>
              <w:jc w:val="both"/>
              <w:rPr>
                <w:sz w:val="13"/>
              </w:rPr>
            </w:pPr>
            <w:r>
              <w:rPr>
                <w:spacing w:val="-2"/>
                <w:sz w:val="22"/>
              </w:rPr>
              <w:t>8.3.8.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Pověřené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osoby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pravidelně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posuzují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úroveň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zabez- pečení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informačních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systémů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včetně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přenosu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dat </w:t>
            </w:r>
            <w:r>
              <w:rPr>
                <w:sz w:val="22"/>
              </w:rPr>
              <w:t>s ohledem na rizika pro subjekty osobních úda- jů,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případě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potřeby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přijímají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vhodná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technická </w:t>
            </w:r>
            <w:r>
              <w:rPr>
                <w:spacing w:val="-6"/>
                <w:sz w:val="22"/>
              </w:rPr>
              <w:t>a organizační opatření, aby rizika zmírnily.</w:t>
            </w:r>
            <w:r>
              <w:rPr>
                <w:spacing w:val="-6"/>
                <w:position w:val="7"/>
                <w:sz w:val="13"/>
              </w:rPr>
              <w:t>14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219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8.3.9.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Pověřené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zejména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dbají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dostatečnou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kvali- </w:t>
            </w:r>
            <w:r>
              <w:rPr>
                <w:w w:val="90"/>
                <w:sz w:val="22"/>
              </w:rPr>
              <w:t xml:space="preserve">tu hesel (nejméně 8 znaků, obsahuje minimálně 3 ze </w:t>
            </w:r>
            <w:r>
              <w:rPr>
                <w:rFonts w:ascii="Trebuchet MS" w:hAnsi="Trebuchet MS"/>
                <w:w w:val="90"/>
                <w:sz w:val="22"/>
              </w:rPr>
              <w:t>4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položek: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Velká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písmena,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malá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písmena,</w:t>
            </w:r>
            <w:r>
              <w:rPr>
                <w:rFonts w:ascii="Trebuchet MS" w:hAnsi="Trebuchet MS"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čísla,</w:t>
            </w:r>
            <w:r>
              <w:rPr>
                <w:rFonts w:ascii="Trebuchet MS" w:hAnsi="Trebuchet MS"/>
                <w:spacing w:val="-4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sym</w:t>
            </w:r>
            <w:r>
              <w:rPr>
                <w:w w:val="90"/>
                <w:sz w:val="22"/>
              </w:rPr>
              <w:t xml:space="preserve">- boly jako pomlčka či lomítko), pravidelné obměny he- </w:t>
            </w:r>
            <w:r>
              <w:rPr>
                <w:rFonts w:ascii="Trebuchet MS" w:hAnsi="Trebuchet MS"/>
                <w:w w:val="85"/>
                <w:sz w:val="22"/>
              </w:rPr>
              <w:t xml:space="preserve">sel a je-li to možné vzhledem k nutné zastupitelnosti, </w:t>
            </w:r>
            <w:r>
              <w:rPr>
                <w:rFonts w:ascii="Trebuchet MS" w:hAnsi="Trebuchet MS"/>
                <w:spacing w:val="-6"/>
                <w:sz w:val="22"/>
              </w:rPr>
              <w:t>důvěrnosti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pouze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pro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jednoho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uživatele.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V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případě </w:t>
            </w:r>
            <w:r>
              <w:rPr>
                <w:w w:val="90"/>
                <w:sz w:val="22"/>
              </w:rPr>
              <w:t xml:space="preserve">potřeby ukládají hesla zabezpečeně a zcela odděle- </w:t>
            </w:r>
            <w:r>
              <w:rPr>
                <w:rFonts w:ascii="Trebuchet MS" w:hAnsi="Trebuchet MS"/>
                <w:spacing w:val="-6"/>
                <w:sz w:val="22"/>
              </w:rPr>
              <w:t>ně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od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počítačů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médií,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nichž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jsou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použita.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73" w:after="0"/>
              <w:ind w:left="80" w:right="77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Dobré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vyvarovat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např.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jménům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ro- dinných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příslušníků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datům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jejich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naro- </w:t>
            </w:r>
            <w:r>
              <w:rPr>
                <w:spacing w:val="-6"/>
                <w:sz w:val="22"/>
              </w:rPr>
              <w:t>zení. Nepřípustná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jsou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hesla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jako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1234 </w:t>
            </w:r>
            <w:r>
              <w:rPr>
                <w:sz w:val="22"/>
              </w:rPr>
              <w:t>nebo 77777.</w:t>
            </w:r>
          </w:p>
        </w:tc>
      </w:tr>
      <w:tr>
        <w:trPr>
          <w:trHeight w:val="324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8.3.10.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Přenos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souborů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osobními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údaji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nezabezpečenou </w:t>
            </w:r>
            <w:r>
              <w:rPr>
                <w:spacing w:val="-2"/>
                <w:sz w:val="22"/>
              </w:rPr>
              <w:t>sítí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Internet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(např.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protokol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http://)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prostřednictvím </w:t>
            </w:r>
            <w:r>
              <w:rPr>
                <w:rFonts w:ascii="Trebuchet MS" w:hAnsi="Trebuchet MS"/>
                <w:spacing w:val="-6"/>
                <w:sz w:val="22"/>
              </w:rPr>
              <w:t>běžné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elektronické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pošty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jejich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uložení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neza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bezpečených uložištích (běžné e-mailové schránky, </w:t>
            </w:r>
            <w:r>
              <w:rPr>
                <w:rFonts w:ascii="Trebuchet MS" w:hAnsi="Trebuchet MS"/>
                <w:spacing w:val="-6"/>
                <w:sz w:val="22"/>
              </w:rPr>
              <w:t>přechodná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úložiště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jako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Úschovna.cz)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je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přípustný </w:t>
            </w:r>
            <w:r>
              <w:rPr>
                <w:w w:val="90"/>
                <w:sz w:val="22"/>
              </w:rPr>
              <w:t>jen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šifrované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podobě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minimálně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v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archivním</w:t>
            </w:r>
            <w:r>
              <w:rPr>
                <w:spacing w:val="-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 xml:space="preserve">soubo- </w:t>
            </w:r>
            <w:r>
              <w:rPr>
                <w:spacing w:val="-4"/>
                <w:sz w:val="22"/>
              </w:rPr>
              <w:t>ru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(např.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formátu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„zip“,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„rar“,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atd.)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zaheslová- </w:t>
            </w:r>
            <w:r>
              <w:rPr>
                <w:w w:val="90"/>
                <w:sz w:val="22"/>
              </w:rPr>
              <w:t xml:space="preserve">ním souboru a předáním hesla příjemci jinou cestou, </w:t>
            </w:r>
            <w:r>
              <w:rPr>
                <w:spacing w:val="-6"/>
                <w:sz w:val="22"/>
              </w:rPr>
              <w:t>například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SMS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zprávou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ověřené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číslo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telefonu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či pomocí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jiné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bezpečné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aplikace.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Šifrování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však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není </w:t>
            </w:r>
            <w:r>
              <w:rPr>
                <w:w w:val="90"/>
                <w:sz w:val="22"/>
              </w:rPr>
              <w:t xml:space="preserve">nutné při předání datovou schránkou nebo zabezpe- </w:t>
            </w:r>
            <w:r>
              <w:rPr>
                <w:sz w:val="22"/>
              </w:rPr>
              <w:t>čeným cloudem.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20" w:right="76"/>
              <w:jc w:val="both"/>
              <w:rPr>
                <w:sz w:val="22"/>
              </w:rPr>
            </w:pPr>
            <w:r>
              <w:rPr>
                <w:spacing w:val="-10"/>
                <w:sz w:val="22"/>
              </w:rPr>
              <w:t>8.3.11.</w:t>
            </w:r>
            <w:r>
              <w:rPr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Umožňuje-li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to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programové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vybavení,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pověřené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oso</w:t>
            </w:r>
            <w:r>
              <w:rPr>
                <w:spacing w:val="-1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 xml:space="preserve">by (garanti) vždy využijí možnosti záznamu přístupů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činnosti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(auditního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záznamu,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logu)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počítačích nebo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informačním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systému.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Záznamy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pravidelně </w:t>
            </w:r>
            <w:r>
              <w:rPr>
                <w:rFonts w:ascii="Trebuchet MS" w:hAnsi="Trebuchet MS"/>
                <w:w w:val="90"/>
                <w:sz w:val="22"/>
              </w:rPr>
              <w:t xml:space="preserve">kontrolují. Tímto úkolem může být pověřen určený </w:t>
            </w:r>
            <w:r>
              <w:rPr>
                <w:spacing w:val="-2"/>
                <w:sz w:val="22"/>
              </w:rPr>
              <w:t>zaměstnanec.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688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52" w:before="73" w:after="0"/>
              <w:ind w:hanging="740" w:left="820" w:right="0"/>
              <w:rPr>
                <w:sz w:val="22"/>
              </w:rPr>
            </w:pPr>
            <w:r>
              <w:rPr>
                <w:spacing w:val="-6"/>
                <w:sz w:val="22"/>
              </w:rPr>
              <w:t>8.3.12. Počítačová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(kybernetická)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bezpečnost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1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organizaci </w:t>
            </w:r>
            <w:r>
              <w:rPr>
                <w:spacing w:val="-4"/>
                <w:sz w:val="22"/>
              </w:rPr>
              <w:t>je zajištěna na všech počítačích organizace: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 w:after="0"/>
              <w:ind w:left="772" w:right="0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8.3.12.1.</w:t>
            </w:r>
            <w:r>
              <w:rPr>
                <w:spacing w:val="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instalací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antivirových</w:t>
            </w:r>
            <w:r>
              <w:rPr>
                <w:rFonts w:ascii="Trebuchet MS" w:hAnsi="Trebuchet MS"/>
                <w:spacing w:val="-10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programů;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3" w:after="0"/>
              <w:ind w:left="772" w:right="0"/>
              <w:rPr>
                <w:sz w:val="22"/>
              </w:rPr>
            </w:pPr>
            <w:r>
              <w:rPr>
                <w:w w:val="90"/>
                <w:sz w:val="22"/>
              </w:rPr>
              <w:t>8.3.12.2.</w:t>
            </w:r>
            <w:r>
              <w:rPr>
                <w:spacing w:val="12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stanovením</w:t>
            </w:r>
            <w:r>
              <w:rPr>
                <w:spacing w:val="14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přístupových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práv,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hesel,</w:t>
            </w:r>
            <w:r>
              <w:rPr>
                <w:spacing w:val="15"/>
                <w:sz w:val="22"/>
              </w:rPr>
              <w:t xml:space="preserve"> </w:t>
            </w:r>
            <w:r>
              <w:rPr>
                <w:spacing w:val="-2"/>
                <w:w w:val="90"/>
                <w:sz w:val="22"/>
              </w:rPr>
              <w:t>záka-</w:t>
            </w:r>
          </w:p>
          <w:p>
            <w:pPr>
              <w:pStyle w:val="TableParagraph"/>
              <w:spacing w:before="11" w:after="0"/>
              <w:ind w:left="168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zu</w:t>
            </w:r>
            <w:r>
              <w:rPr>
                <w:rFonts w:ascii="Trebuchet MS" w:hAnsi="Trebuchet MS"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sdílení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hesel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několika</w:t>
            </w:r>
            <w:r>
              <w:rPr>
                <w:rFonts w:ascii="Trebuchet MS" w:hAnsi="Trebuchet MS"/>
                <w:spacing w:val="-3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osobami;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3" w:after="0"/>
              <w:ind w:left="772" w:right="0"/>
              <w:rPr>
                <w:sz w:val="22"/>
              </w:rPr>
            </w:pPr>
            <w:r>
              <w:rPr>
                <w:spacing w:val="-6"/>
                <w:sz w:val="22"/>
              </w:rPr>
              <w:t>8.3.12.3.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zajištěním</w:t>
            </w:r>
            <w:r>
              <w:rPr>
                <w:spacing w:val="2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automatických</w:t>
            </w:r>
            <w:r>
              <w:rPr>
                <w:spacing w:val="30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bezpečnostních</w:t>
            </w:r>
          </w:p>
          <w:p>
            <w:pPr>
              <w:pStyle w:val="TableParagraph"/>
              <w:spacing w:before="11" w:after="0"/>
              <w:ind w:left="168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85"/>
                <w:sz w:val="22"/>
              </w:rPr>
              <w:t>aktualizací</w:t>
            </w:r>
            <w:r>
              <w:rPr>
                <w:rFonts w:ascii="Trebuchet MS" w:hAnsi="Trebuchet MS"/>
                <w:spacing w:val="30"/>
                <w:sz w:val="22"/>
              </w:rPr>
              <w:t xml:space="preserve"> </w:t>
            </w:r>
            <w:r>
              <w:rPr>
                <w:rFonts w:ascii="Trebuchet MS" w:hAnsi="Trebuchet MS"/>
                <w:w w:val="85"/>
                <w:sz w:val="22"/>
              </w:rPr>
              <w:t>používaného</w:t>
            </w:r>
            <w:r>
              <w:rPr>
                <w:rFonts w:ascii="Trebuchet MS" w:hAnsi="Trebuchet MS"/>
                <w:spacing w:val="31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85"/>
                <w:sz w:val="22"/>
              </w:rPr>
              <w:t>software;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4" w:after="0"/>
              <w:ind w:hanging="908" w:left="168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4"/>
                <w:sz w:val="22"/>
              </w:rPr>
              <w:t>8.3.12.4.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při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jakékoliv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likvidaci</w:t>
            </w:r>
            <w:r>
              <w:rPr>
                <w:rFonts w:ascii="Trebuchet MS" w:hAnsi="Trebuchet MS"/>
                <w:spacing w:val="-5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hardware musí být </w:t>
            </w:r>
            <w:r>
              <w:rPr>
                <w:rFonts w:ascii="Trebuchet MS" w:hAnsi="Trebuchet MS"/>
                <w:sz w:val="22"/>
              </w:rPr>
              <w:t xml:space="preserve">znemožněna možnost získání osobních </w:t>
            </w:r>
            <w:r>
              <w:rPr>
                <w:rFonts w:ascii="Trebuchet MS" w:hAnsi="Trebuchet MS"/>
                <w:spacing w:val="-2"/>
                <w:sz w:val="22"/>
              </w:rPr>
              <w:t>údajů;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</w:r>
    </w:p>
    <w:p>
      <w:pPr>
        <w:sectPr>
          <w:type w:val="continuous"/>
          <w:pgSz w:w="11906" w:h="16838"/>
          <w:pgMar w:left="940" w:right="640" w:gutter="0" w:header="0" w:top="660" w:footer="528" w:bottom="1628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8" w:after="0"/>
        <w:ind w:hanging="0" w:left="6796" w:right="0"/>
        <w:jc w:val="left"/>
        <w:rPr>
          <w:rFonts w:ascii="Arial" w:hAnsi="Arial"/>
          <w:b/>
          <w:sz w:val="22"/>
        </w:rPr>
      </w:pPr>
      <w:bookmarkStart w:id="29" w:name="_bookmark11"/>
      <w:bookmarkStart w:id="30" w:name="9._Porušení_zabezpečení_a míra_jeho_rizi"/>
      <w:bookmarkEnd w:id="29"/>
      <w:bookmarkEnd w:id="30"/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p>
      <w:pPr>
        <w:pStyle w:val="BodyText"/>
        <w:spacing w:before="4" w:after="0"/>
        <w:rPr>
          <w:rFonts w:ascii="Arial" w:hAnsi="Arial"/>
          <w:b/>
          <w:sz w:val="5"/>
        </w:rPr>
      </w:pPr>
      <w:r>
        <w:rPr>
          <w:rFonts w:ascii="Arial" w:hAnsi="Arial"/>
          <w:b/>
          <w:sz w:val="5"/>
        </w:rPr>
      </w:r>
    </w:p>
    <w:tbl>
      <w:tblPr>
        <w:tblW w:w="9334" w:type="dxa"/>
        <w:jc w:val="left"/>
        <w:tblInd w:w="38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80" w:right="78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8.3.12.5.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pravidelný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servis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výpočetní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techniky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je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za- </w:t>
            </w:r>
            <w:r>
              <w:rPr>
                <w:sz w:val="22"/>
              </w:rPr>
              <w:t>měřen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kontrolu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oblasti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bezpečnosti </w:t>
            </w:r>
            <w:r>
              <w:rPr>
                <w:rFonts w:ascii="Trebuchet MS" w:hAnsi="Trebuchet MS"/>
                <w:spacing w:val="-4"/>
                <w:sz w:val="22"/>
              </w:rPr>
              <w:t>dat;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73" w:after="0"/>
              <w:ind w:left="772" w:right="0"/>
              <w:rPr>
                <w:sz w:val="22"/>
              </w:rPr>
            </w:pPr>
            <w:r>
              <w:rPr>
                <w:spacing w:val="-8"/>
                <w:sz w:val="22"/>
              </w:rPr>
              <w:t>8.3.12.6. je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prováděno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pravidelné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testování</w:t>
            </w:r>
            <w:r>
              <w:rPr>
                <w:spacing w:val="2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přijatých</w:t>
            </w:r>
          </w:p>
          <w:p>
            <w:pPr>
              <w:pStyle w:val="TableParagraph"/>
              <w:spacing w:before="11" w:after="0"/>
              <w:ind w:left="168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technických</w:t>
            </w:r>
            <w:r>
              <w:rPr>
                <w:rFonts w:ascii="Trebuchet MS" w:hAnsi="Trebuchet MS"/>
                <w:spacing w:val="6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a</w:t>
            </w:r>
            <w:r>
              <w:rPr>
                <w:rFonts w:ascii="Trebuchet MS" w:hAnsi="Trebuchet MS"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organizačních</w:t>
            </w:r>
            <w:r>
              <w:rPr>
                <w:rFonts w:ascii="Trebuchet MS" w:hAnsi="Trebuchet MS"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w w:val="90"/>
                <w:sz w:val="22"/>
              </w:rPr>
              <w:t>opatření;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 w:after="0"/>
              <w:ind w:left="772" w:right="0"/>
              <w:rPr>
                <w:rFonts w:ascii="Trebuchet MS" w:hAnsi="Trebuchet MS"/>
                <w:sz w:val="22"/>
              </w:rPr>
            </w:pPr>
            <w:r>
              <w:rPr>
                <w:spacing w:val="-10"/>
                <w:sz w:val="22"/>
              </w:rPr>
              <w:t>8.3.12.7.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pravidelným</w:t>
            </w:r>
            <w:r>
              <w:rPr>
                <w:rFonts w:ascii="Trebuchet MS" w:hAnsi="Trebuchet MS"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školením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10"/>
                <w:sz w:val="22"/>
              </w:rPr>
              <w:t>zaměstnanců;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4" w:after="0"/>
              <w:ind w:hanging="908" w:left="1680" w:right="0"/>
              <w:rPr>
                <w:sz w:val="22"/>
              </w:rPr>
            </w:pPr>
            <w:r>
              <w:rPr>
                <w:w w:val="90"/>
                <w:sz w:val="22"/>
              </w:rPr>
              <w:t xml:space="preserve">8.3.12.8. </w:t>
            </w:r>
            <w:r>
              <w:rPr>
                <w:rFonts w:ascii="Trebuchet MS" w:hAnsi="Trebuchet MS"/>
                <w:w w:val="90"/>
                <w:sz w:val="22"/>
              </w:rPr>
              <w:t>vhodnou pracovní náplní metodika ICT (po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z w:val="22"/>
              </w:rPr>
              <w:t>kud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v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organizaci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působí).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20" w:right="7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8.3.13.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plnění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povinností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stanovených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v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článku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8.3.12. jsou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odpovědny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odpovědné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osoby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(garanti)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podle </w:t>
            </w:r>
            <w:r>
              <w:rPr>
                <w:sz w:val="22"/>
              </w:rPr>
              <w:t>rozsahu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svých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oprávnění.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4" w:after="0"/>
              <w:ind w:hanging="740" w:left="820" w:right="0"/>
              <w:rPr>
                <w:rFonts w:ascii="Trebuchet MS" w:hAnsi="Trebuchet MS"/>
                <w:sz w:val="22"/>
              </w:rPr>
            </w:pPr>
            <w:r>
              <w:rPr>
                <w:w w:val="90"/>
                <w:sz w:val="22"/>
              </w:rPr>
              <w:t>8.3.14.</w:t>
            </w:r>
            <w:r>
              <w:rPr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Zaměstnanec pomáhá zajišťovat kybernetickou bez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pacing w:val="-2"/>
                <w:sz w:val="22"/>
              </w:rPr>
              <w:t>pečnost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na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počítačích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tím,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že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166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80" w:right="77"/>
              <w:jc w:val="both"/>
              <w:rPr>
                <w:rFonts w:ascii="Trebuchet MS" w:hAnsi="Trebuchet MS"/>
                <w:sz w:val="22"/>
              </w:rPr>
            </w:pPr>
            <w:r>
              <w:rPr>
                <w:spacing w:val="-6"/>
                <w:sz w:val="22"/>
              </w:rPr>
              <w:t>8.3.14.1.</w:t>
            </w:r>
            <w:r>
              <w:rPr>
                <w:spacing w:val="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provádí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pravidelné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zálohování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dat,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tak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aby </w:t>
            </w:r>
            <w:r>
              <w:rPr>
                <w:sz w:val="22"/>
              </w:rPr>
              <w:t>nedošlo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jejich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ztrátě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při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případném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od- </w:t>
            </w:r>
            <w:r>
              <w:rPr>
                <w:spacing w:val="-2"/>
                <w:sz w:val="22"/>
              </w:rPr>
              <w:t>cizení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či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poruše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počítače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byla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zajištěna </w:t>
            </w:r>
            <w:r>
              <w:rPr>
                <w:spacing w:val="-6"/>
                <w:sz w:val="22"/>
              </w:rPr>
              <w:t>schopnost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obnovy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dat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v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případě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fyzických </w:t>
            </w:r>
            <w:r>
              <w:rPr>
                <w:rFonts w:ascii="Trebuchet MS" w:hAnsi="Trebuchet MS"/>
                <w:w w:val="90"/>
                <w:sz w:val="22"/>
              </w:rPr>
              <w:t>či technických incidentů, ledaže je to ulo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sz w:val="22"/>
              </w:rPr>
              <w:t>ženo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jiné</w:t>
            </w:r>
            <w:r>
              <w:rPr>
                <w:rFonts w:ascii="Trebuchet MS" w:hAnsi="Trebuchet MS"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pověřené</w:t>
            </w:r>
            <w:r>
              <w:rPr>
                <w:rFonts w:ascii="Trebuchet MS" w:hAnsi="Trebuchet MS"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sz w:val="22"/>
              </w:rPr>
              <w:t>osobě;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9" w:after="0"/>
              <w:ind w:left="772" w:right="0"/>
              <w:rPr>
                <w:rFonts w:ascii="Trebuchet MS" w:hAnsi="Trebuchet MS"/>
                <w:sz w:val="22"/>
              </w:rPr>
            </w:pPr>
            <w:r>
              <w:rPr>
                <w:spacing w:val="-8"/>
                <w:sz w:val="22"/>
              </w:rPr>
              <w:t>8.3.14.2.</w:t>
            </w:r>
            <w:r>
              <w:rPr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používá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pouze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silná</w:t>
            </w:r>
            <w:r>
              <w:rPr>
                <w:rFonts w:ascii="Trebuchet MS" w:hAnsi="Trebuchet MS"/>
                <w:spacing w:val="-2"/>
                <w:sz w:val="22"/>
              </w:rPr>
              <w:t xml:space="preserve"> </w:t>
            </w:r>
            <w:r>
              <w:rPr>
                <w:rFonts w:ascii="Trebuchet MS" w:hAnsi="Trebuchet MS"/>
                <w:spacing w:val="-8"/>
                <w:sz w:val="22"/>
              </w:rPr>
              <w:t>hesla;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908" w:left="1680" w:right="7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8.3.14.3.</w:t>
            </w:r>
            <w:r>
              <w:rPr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maže a neotvírá nevyžádanou poštu, odma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rFonts w:ascii="Trebuchet MS" w:hAnsi="Trebuchet MS"/>
                <w:w w:val="90"/>
                <w:sz w:val="22"/>
              </w:rPr>
              <w:t>zává SPAM v emailové schránce i v počíta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>čích.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BodyText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spacing w:before="211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Heading1"/>
        <w:tabs>
          <w:tab w:val="clear" w:pos="720"/>
          <w:tab w:val="left" w:pos="1153" w:leader="none"/>
        </w:tabs>
        <w:spacing w:before="1" w:after="0"/>
        <w:ind w:left="453" w:right="0"/>
        <w:rPr/>
      </w:pPr>
      <w:r>
        <w:rPr>
          <w:color w:val="6F862D"/>
          <w:spacing w:val="-5"/>
        </w:rPr>
        <w:t>9.</w:t>
      </w:r>
      <w:r>
        <w:rPr>
          <w:color w:val="6F862D"/>
        </w:rPr>
        <w:tab/>
      </w:r>
      <w:r>
        <w:rPr>
          <w:color w:val="6F862D"/>
          <w:w w:val="90"/>
        </w:rPr>
        <w:t>PORUŠENÍ</w:t>
      </w:r>
      <w:r>
        <w:rPr>
          <w:color w:val="6F862D"/>
          <w:spacing w:val="15"/>
        </w:rPr>
        <w:t xml:space="preserve"> </w:t>
      </w:r>
      <w:r>
        <w:rPr>
          <w:color w:val="6F862D"/>
          <w:w w:val="90"/>
        </w:rPr>
        <w:t>ZABEZPEČENÍ</w:t>
      </w:r>
      <w:r>
        <w:rPr>
          <w:color w:val="6F862D"/>
          <w:spacing w:val="15"/>
        </w:rPr>
        <w:t xml:space="preserve"> </w:t>
      </w:r>
      <w:r>
        <w:rPr>
          <w:color w:val="6F862D"/>
          <w:w w:val="90"/>
        </w:rPr>
        <w:t>A</w:t>
      </w:r>
      <w:r>
        <w:rPr>
          <w:color w:val="6F862D"/>
          <w:spacing w:val="14"/>
        </w:rPr>
        <w:t xml:space="preserve"> </w:t>
      </w:r>
      <w:r>
        <w:rPr>
          <w:color w:val="6F862D"/>
          <w:w w:val="90"/>
        </w:rPr>
        <w:t>MÍRA</w:t>
      </w:r>
      <w:r>
        <w:rPr>
          <w:color w:val="6F862D"/>
          <w:spacing w:val="14"/>
        </w:rPr>
        <w:t xml:space="preserve"> </w:t>
      </w:r>
      <w:r>
        <w:rPr>
          <w:color w:val="6F862D"/>
          <w:w w:val="90"/>
        </w:rPr>
        <w:t>JEHO</w:t>
      </w:r>
      <w:r>
        <w:rPr>
          <w:color w:val="6F862D"/>
          <w:spacing w:val="16"/>
        </w:rPr>
        <w:t xml:space="preserve"> </w:t>
      </w:r>
      <w:r>
        <w:rPr>
          <w:color w:val="6F862D"/>
          <w:spacing w:val="-2"/>
          <w:w w:val="90"/>
        </w:rPr>
        <w:t>RIZIKA</w:t>
      </w:r>
    </w:p>
    <w:p>
      <w:pPr>
        <w:pStyle w:val="Heading2"/>
        <w:spacing w:before="83" w:after="23"/>
        <w:rPr/>
      </w:pPr>
      <w:r>
        <w:rPr>
          <w:spacing w:val="-10"/>
        </w:rPr>
        <w:t>Poznámky</w:t>
      </w:r>
      <w:r>
        <w:rPr>
          <w:spacing w:val="-1"/>
        </w:rPr>
        <w:t xml:space="preserve"> </w:t>
      </w:r>
      <w:r>
        <w:rPr>
          <w:spacing w:val="-10"/>
        </w:rPr>
        <w:t>a</w:t>
      </w:r>
      <w:r>
        <w:rPr>
          <w:spacing w:val="-1"/>
        </w:rPr>
        <w:t xml:space="preserve"> </w:t>
      </w:r>
      <w:r>
        <w:rPr>
          <w:spacing w:val="-10"/>
        </w:rPr>
        <w:t>příklady</w:t>
      </w:r>
    </w:p>
    <w:tbl>
      <w:tblPr>
        <w:tblW w:w="9334" w:type="dxa"/>
        <w:jc w:val="left"/>
        <w:tblInd w:w="384" w:type="dxa"/>
        <w:tblLayout w:type="fixed"/>
        <w:tblCellMar>
          <w:top w:w="0" w:type="dxa"/>
          <w:left w:w="1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298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9.1.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Vědomé porušení povinnosti mlčenlivosti,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neoprávněné zveřejnění, sdělení, zpřístupnění </w:t>
            </w:r>
            <w:r>
              <w:rPr>
                <w:rFonts w:ascii="Arial" w:hAnsi="Arial"/>
                <w:b/>
                <w:sz w:val="22"/>
              </w:rPr>
              <w:t xml:space="preserve">a přisvojení osobních údajů zaměstnancem </w:t>
            </w:r>
            <w:r>
              <w:rPr>
                <w:rFonts w:ascii="Trebuchet MS" w:hAnsi="Trebuchet MS"/>
                <w:b/>
                <w:sz w:val="22"/>
              </w:rPr>
              <w:t>je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porušení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povinností,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které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mu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vypljvají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z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pracovního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poměru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zvlášť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hrubjm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způsobem. </w:t>
            </w:r>
            <w:r>
              <w:rPr>
                <w:rFonts w:ascii="Arial" w:hAnsi="Arial"/>
                <w:b/>
                <w:spacing w:val="-2"/>
                <w:sz w:val="22"/>
              </w:rPr>
              <w:t>Při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neoprávněném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nakládání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osobními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údaji </w:t>
            </w:r>
            <w:r>
              <w:rPr>
                <w:rFonts w:ascii="Trebuchet MS" w:hAnsi="Trebuchet MS"/>
                <w:b/>
                <w:sz w:val="22"/>
              </w:rPr>
              <w:t>může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jít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trestnj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čin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podle</w:t>
            </w:r>
            <w:r>
              <w:rPr>
                <w:rFonts w:ascii="Trebuchet MS" w:hAnsi="Trebuchet MS"/>
                <w:b/>
                <w:spacing w:val="40"/>
                <w:w w:val="1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110"/>
                <w:sz w:val="22"/>
              </w:rPr>
              <w:t>§</w:t>
            </w:r>
            <w:r>
              <w:rPr>
                <w:rFonts w:ascii="Trebuchet MS" w:hAnsi="Trebuchet MS"/>
                <w:b/>
                <w:spacing w:val="40"/>
                <w:w w:val="11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180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zákona č. 40/2009 Sb., trestní zákoník, ve znění </w:t>
            </w:r>
            <w:r>
              <w:rPr>
                <w:rFonts w:ascii="Arial" w:hAnsi="Arial"/>
                <w:b/>
                <w:sz w:val="22"/>
              </w:rPr>
              <w:t xml:space="preserve">pozdějších předpisů – jde o neoprávněné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zveřejnění,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zpracování,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sdělení,</w:t>
            </w:r>
            <w:r>
              <w:rPr>
                <w:rFonts w:ascii="Trebuchet MS" w:hAnsi="Trebuchet MS"/>
                <w:b/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 xml:space="preserve">zpřístupnění, </w:t>
            </w:r>
            <w:r>
              <w:rPr>
                <w:rFonts w:ascii="Trebuchet MS" w:hAnsi="Trebuchet MS"/>
                <w:b/>
                <w:w w:val="90"/>
                <w:sz w:val="22"/>
              </w:rPr>
              <w:t>přisvojení</w:t>
            </w:r>
            <w:r>
              <w:rPr>
                <w:rFonts w:ascii="Trebuchet MS" w:hAnsi="Trebuchet MS"/>
                <w:b/>
                <w:spacing w:val="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osobních</w:t>
            </w:r>
            <w:r>
              <w:rPr>
                <w:rFonts w:ascii="Trebuchet MS" w:hAnsi="Trebuchet MS"/>
                <w:b/>
                <w:spacing w:val="8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údajů,</w:t>
            </w:r>
            <w:r>
              <w:rPr>
                <w:rFonts w:ascii="Trebuchet MS" w:hAnsi="Trebuchet MS"/>
                <w:b/>
                <w:spacing w:val="9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porušení</w:t>
            </w:r>
            <w:r>
              <w:rPr>
                <w:rFonts w:ascii="Trebuchet MS" w:hAnsi="Trebuchet MS"/>
                <w:b/>
                <w:spacing w:val="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w w:val="90"/>
                <w:sz w:val="22"/>
              </w:rPr>
              <w:t>mlčenlivosti.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2193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7"/>
              <w:jc w:val="both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9.2.</w:t>
            </w:r>
            <w:r>
              <w:rPr>
                <w:rFonts w:ascii="Arial" w:hAnsi="Arial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Zjistí-li kdokoliv, že došlo k fyzickému nebo </w:t>
            </w:r>
            <w:r>
              <w:rPr>
                <w:rFonts w:ascii="Arial" w:hAnsi="Arial"/>
                <w:b/>
                <w:sz w:val="22"/>
              </w:rPr>
              <w:t xml:space="preserve">elektronickému porušení zabezpečení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osobních údajů, například úniku, ztrátě, zničení, </w:t>
            </w:r>
            <w:r>
              <w:rPr>
                <w:rFonts w:ascii="Arial" w:hAnsi="Arial"/>
                <w:b/>
                <w:sz w:val="22"/>
              </w:rPr>
              <w:t xml:space="preserve">neoprávněnému zveřejnění osobních údajů </w:t>
            </w:r>
            <w:r>
              <w:rPr>
                <w:rFonts w:ascii="Trebuchet MS" w:hAnsi="Trebuchet MS"/>
                <w:b/>
                <w:w w:val="90"/>
                <w:sz w:val="22"/>
              </w:rPr>
              <w:t>(dále</w:t>
            </w:r>
            <w:r>
              <w:rPr>
                <w:rFonts w:ascii="Trebuchet MS" w:hAnsi="Trebuchet MS"/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jen</w:t>
            </w:r>
            <w:r>
              <w:rPr>
                <w:rFonts w:ascii="Trebuchet MS" w:hAnsi="Trebuchet MS"/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„incident“),</w:t>
            </w:r>
            <w:r>
              <w:rPr>
                <w:rFonts w:ascii="Trebuchet MS" w:hAnsi="Trebuchet MS"/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neprodleně</w:t>
            </w:r>
            <w:r>
              <w:rPr>
                <w:rFonts w:ascii="Trebuchet MS" w:hAnsi="Trebuchet MS"/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o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tom</w:t>
            </w:r>
            <w:r>
              <w:rPr>
                <w:rFonts w:ascii="Trebuchet MS" w:hAnsi="Trebuchet MS"/>
                <w:b/>
                <w:spacing w:val="-5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informuje </w:t>
            </w:r>
            <w:r>
              <w:rPr>
                <w:rFonts w:ascii="Trebuchet MS" w:hAnsi="Trebuchet MS"/>
                <w:b/>
                <w:sz w:val="22"/>
              </w:rPr>
              <w:t>pověřence, odpovědného zaměstnance (garanta),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starostu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a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tajemníka.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exact" w:line="264" w:before="62" w:after="0"/>
              <w:ind w:left="89" w:right="57"/>
              <w:jc w:val="both"/>
              <w:rPr>
                <w:sz w:val="22"/>
              </w:rPr>
            </w:pPr>
            <w:r>
              <w:rPr>
                <w:rFonts w:ascii="Trebuchet MS" w:hAnsi="Trebuchet MS"/>
                <w:spacing w:val="-4"/>
                <w:sz w:val="22"/>
              </w:rPr>
              <w:t>Zavirování</w:t>
            </w:r>
            <w:r>
              <w:rPr>
                <w:rFonts w:ascii="Trebuchet MS" w:hAnsi="Trebuchet MS"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počítače;</w:t>
            </w:r>
            <w:r>
              <w:rPr>
                <w:rFonts w:ascii="Trebuchet MS" w:hAnsi="Trebuchet MS"/>
                <w:spacing w:val="-7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odeslání</w:t>
            </w:r>
            <w:r>
              <w:rPr>
                <w:rFonts w:ascii="Trebuchet MS" w:hAnsi="Trebuchet MS"/>
                <w:spacing w:val="-6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e-mailu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více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osobními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údaji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jinému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adresáto- </w:t>
            </w:r>
            <w:r>
              <w:rPr>
                <w:rFonts w:ascii="Trebuchet MS" w:hAnsi="Trebuchet MS"/>
                <w:spacing w:val="-2"/>
                <w:sz w:val="22"/>
              </w:rPr>
              <w:t>vi;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smazání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souborů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osobními</w:t>
            </w:r>
            <w:r>
              <w:rPr>
                <w:rFonts w:ascii="Trebuchet MS" w:hAnsi="Trebuchet MS"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údaji; </w:t>
            </w:r>
            <w:r>
              <w:rPr>
                <w:rFonts w:ascii="Trebuchet MS" w:hAnsi="Trebuchet MS"/>
                <w:spacing w:val="-4"/>
                <w:sz w:val="22"/>
              </w:rPr>
              <w:t>otevření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e-mailu,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který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má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v</w:t>
            </w:r>
            <w:r>
              <w:rPr>
                <w:rFonts w:ascii="Trebuchet MS" w:hAnsi="Trebuchet MS"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>sobě</w:t>
            </w:r>
            <w:r>
              <w:rPr>
                <w:rFonts w:ascii="Trebuchet MS" w:hAnsi="Trebuchet MS"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spacing w:val="-4"/>
                <w:sz w:val="22"/>
              </w:rPr>
              <w:t xml:space="preserve">vir; </w:t>
            </w:r>
            <w:r>
              <w:rPr>
                <w:rFonts w:ascii="Trebuchet MS" w:hAnsi="Trebuchet MS"/>
                <w:spacing w:val="-2"/>
                <w:sz w:val="22"/>
              </w:rPr>
              <w:t>jakýkoliv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i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situační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příznak,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že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 xml:space="preserve">někdo </w:t>
            </w:r>
            <w:r>
              <w:rPr>
                <w:w w:val="90"/>
                <w:sz w:val="22"/>
              </w:rPr>
              <w:t xml:space="preserve">neoprávněně získal osobní údaje - např. </w:t>
            </w:r>
            <w:r>
              <w:rPr>
                <w:rFonts w:ascii="Trebuchet MS" w:hAnsi="Trebuchet MS"/>
                <w:spacing w:val="-6"/>
                <w:sz w:val="22"/>
              </w:rPr>
              <w:t>spam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všem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žákům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zákonným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zástup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sz w:val="22"/>
              </w:rPr>
              <w:t>cům ve třídě a další.</w:t>
            </w:r>
          </w:p>
        </w:tc>
      </w:tr>
    </w:tbl>
    <w:p>
      <w:pPr>
        <w:sectPr>
          <w:footerReference w:type="default" r:id="rId19"/>
          <w:type w:val="nextPage"/>
          <w:pgSz w:w="11906" w:h="16838"/>
          <w:pgMar w:left="940" w:right="640" w:gutter="0" w:header="0" w:top="600" w:footer="528" w:bottom="1949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316" w:hRule="atLeast"/>
        </w:trPr>
        <w:tc>
          <w:tcPr>
            <w:tcW w:w="9333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" w:after="0"/>
              <w:ind w:left="0" w:right="879"/>
              <w:jc w:val="right"/>
              <w:rPr>
                <w:rFonts w:ascii="Arial" w:hAnsi="Arial"/>
                <w:b/>
                <w:sz w:val="22"/>
              </w:rPr>
            </w:pPr>
            <w:bookmarkStart w:id="31" w:name="_bookmark12"/>
            <w:bookmarkStart w:id="32" w:name="10.2._Revize_směrnice"/>
            <w:bookmarkStart w:id="33" w:name="10.1._Kontrola_dodržování_směrnice"/>
            <w:bookmarkStart w:id="34" w:name="10._Závěrečná_ustanovení"/>
            <w:bookmarkEnd w:id="31"/>
            <w:bookmarkEnd w:id="32"/>
            <w:bookmarkEnd w:id="33"/>
            <w:bookmarkEnd w:id="34"/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430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uto" w:line="247" w:before="69" w:after="0"/>
              <w:ind w:hanging="720" w:left="800" w:right="6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9.3.</w:t>
            </w:r>
            <w:r>
              <w:rPr>
                <w:rFonts w:ascii="Arial" w:hAnsi="Arial"/>
                <w:b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Odpovědnj</w:t>
            </w:r>
            <w:r>
              <w:rPr>
                <w:rFonts w:ascii="Trebuchet MS" w:hAnsi="Trebuchet MS"/>
                <w:b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zaměstnanec</w:t>
            </w:r>
            <w:r>
              <w:rPr>
                <w:rFonts w:ascii="Trebuchet MS" w:hAnsi="Trebuchet MS"/>
                <w:b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(garant),</w:t>
            </w:r>
            <w:r>
              <w:rPr>
                <w:rFonts w:ascii="Trebuchet MS" w:hAnsi="Trebuchet MS"/>
                <w:b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je-li</w:t>
            </w:r>
            <w:r>
              <w:rPr>
                <w:rFonts w:ascii="Trebuchet MS" w:hAnsi="Trebuchet MS"/>
                <w:b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to</w:t>
            </w:r>
            <w:r>
              <w:rPr>
                <w:rFonts w:ascii="Trebuchet MS" w:hAnsi="Trebuchet MS"/>
                <w:b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možné, </w:t>
            </w:r>
            <w:r>
              <w:rPr>
                <w:rFonts w:ascii="Arial" w:hAnsi="Arial"/>
                <w:b/>
                <w:spacing w:val="-2"/>
                <w:sz w:val="22"/>
              </w:rPr>
              <w:t>bezodkladně</w:t>
            </w:r>
            <w:r>
              <w:rPr>
                <w:rFonts w:ascii="Arial" w:hAnsi="Arial"/>
                <w:b/>
                <w:spacing w:val="-14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zabrání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dalšímu</w:t>
            </w:r>
            <w:r>
              <w:rPr>
                <w:rFonts w:ascii="Arial" w:hAnsi="Arial"/>
                <w:b/>
                <w:spacing w:val="-13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neoprávněnému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nakládání,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zejména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zajistí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znepřístupnění,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dále </w:t>
            </w:r>
            <w:r>
              <w:rPr>
                <w:rFonts w:ascii="Arial" w:hAnsi="Arial"/>
                <w:b/>
                <w:spacing w:val="-4"/>
                <w:sz w:val="22"/>
              </w:rPr>
              <w:t>vyhodnotí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riziko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pro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práva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a</w:t>
            </w:r>
            <w:r>
              <w:rPr>
                <w:rFonts w:ascii="Arial" w:hAnsi="Arial"/>
                <w:b/>
                <w:spacing w:val="-9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svobody</w:t>
            </w:r>
            <w:r>
              <w:rPr>
                <w:rFonts w:ascii="Arial" w:hAnsi="Arial"/>
                <w:b/>
                <w:spacing w:val="-10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fyzickjch </w:t>
            </w:r>
            <w:r>
              <w:rPr>
                <w:rFonts w:ascii="Trebuchet MS" w:hAnsi="Trebuchet MS"/>
                <w:b/>
                <w:w w:val="90"/>
                <w:sz w:val="22"/>
              </w:rPr>
              <w:t>osob, akonzultuje s pověřencem. Pokud ve shodě</w:t>
            </w:r>
            <w:r>
              <w:rPr>
                <w:rFonts w:ascii="Trebuchet MS" w:hAnsi="Trebuchet MS"/>
                <w:b/>
                <w:spacing w:val="4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s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pověřencem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posoudí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jako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 xml:space="preserve">nepravděpodobné, </w:t>
            </w:r>
            <w:r>
              <w:rPr>
                <w:rFonts w:ascii="Trebuchet MS" w:hAnsi="Trebuchet MS"/>
                <w:b/>
                <w:sz w:val="22"/>
              </w:rPr>
              <w:t xml:space="preserve">že by incident měl za následek riziko pro </w:t>
            </w:r>
            <w:r>
              <w:rPr>
                <w:rFonts w:ascii="Arial" w:hAnsi="Arial"/>
                <w:b/>
                <w:sz w:val="22"/>
              </w:rPr>
              <w:t>práva</w:t>
            </w:r>
            <w:r>
              <w:rPr>
                <w:rFonts w:ascii="Arial" w:hAnsi="Arial"/>
                <w:b/>
                <w:spacing w:val="7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a</w:t>
            </w:r>
            <w:r>
              <w:rPr>
                <w:rFonts w:ascii="Arial" w:hAnsi="Arial"/>
                <w:b/>
                <w:spacing w:val="7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svobody</w:t>
            </w:r>
            <w:r>
              <w:rPr>
                <w:rFonts w:ascii="Arial" w:hAnsi="Arial"/>
                <w:b/>
                <w:spacing w:val="7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fyzickjch</w:t>
            </w:r>
            <w:r>
              <w:rPr>
                <w:rFonts w:ascii="Arial" w:hAnsi="Arial"/>
                <w:b/>
                <w:spacing w:val="7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osob</w:t>
            </w:r>
            <w:r>
              <w:rPr>
                <w:rFonts w:ascii="Arial" w:hAnsi="Arial"/>
                <w:b/>
                <w:spacing w:val="7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(dále</w:t>
            </w:r>
            <w:r>
              <w:rPr>
                <w:rFonts w:ascii="Arial" w:hAnsi="Arial"/>
                <w:b/>
                <w:spacing w:val="72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5"/>
                <w:sz w:val="22"/>
              </w:rPr>
              <w:t>jen</w:t>
            </w:r>
          </w:p>
          <w:p>
            <w:pPr>
              <w:pStyle w:val="TableParagraph"/>
              <w:spacing w:lineRule="auto" w:line="247"/>
              <w:ind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Trebuchet MS" w:hAnsi="Trebuchet MS"/>
                <w:b/>
                <w:sz w:val="22"/>
              </w:rPr>
              <w:t>„</w:t>
            </w:r>
            <w:r>
              <w:rPr>
                <w:rFonts w:ascii="Trebuchet MS" w:hAnsi="Trebuchet MS"/>
                <w:b/>
                <w:sz w:val="22"/>
              </w:rPr>
              <w:t xml:space="preserve">nízké riziko“), provede o incidentu záznam </w:t>
            </w:r>
            <w:r>
              <w:rPr>
                <w:rFonts w:ascii="Arial" w:hAnsi="Arial"/>
                <w:b/>
                <w:spacing w:val="-4"/>
                <w:sz w:val="22"/>
              </w:rPr>
              <w:t>k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příslušnému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účelu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zpracování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v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komplexním </w:t>
            </w:r>
            <w:r>
              <w:rPr>
                <w:rFonts w:ascii="Trebuchet MS" w:hAnsi="Trebuchet MS"/>
                <w:b/>
                <w:sz w:val="22"/>
              </w:rPr>
              <w:t xml:space="preserve">kontrolním záznamu. Pokud vyhodnotí, že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nejde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jen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o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nízké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riziko,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ohlásí</w:t>
            </w:r>
            <w:r>
              <w:rPr>
                <w:rFonts w:ascii="Trebuchet MS" w:hAnsi="Trebuchet MS"/>
                <w:b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>tuto</w:t>
            </w:r>
            <w:r>
              <w:rPr>
                <w:rFonts w:ascii="Trebuchet MS" w:hAnsi="Trebuchet MS"/>
                <w:b/>
                <w:spacing w:val="-14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2"/>
                <w:sz w:val="22"/>
              </w:rPr>
              <w:t xml:space="preserve">skutečnost </w:t>
            </w:r>
            <w:r>
              <w:rPr>
                <w:rFonts w:ascii="Arial" w:hAnsi="Arial"/>
                <w:b/>
                <w:spacing w:val="-2"/>
                <w:sz w:val="22"/>
              </w:rPr>
              <w:t>Úřadu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pro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ochranu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osobních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údajů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 xml:space="preserve">nejpozději </w:t>
            </w:r>
            <w:r>
              <w:rPr>
                <w:rFonts w:ascii="Trebuchet MS" w:hAnsi="Trebuchet MS"/>
                <w:b/>
                <w:sz w:val="22"/>
              </w:rPr>
              <w:t xml:space="preserve">do 72 hodin od okamžiku, kdy se o porušení </w:t>
            </w:r>
            <w:r>
              <w:rPr>
                <w:rFonts w:ascii="Arial" w:hAnsi="Arial"/>
                <w:b/>
                <w:sz w:val="22"/>
              </w:rPr>
              <w:t>zabezpečení</w:t>
            </w:r>
            <w:r>
              <w:rPr>
                <w:rFonts w:ascii="Arial" w:hAnsi="Arial"/>
                <w:b/>
                <w:spacing w:val="42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dozvěděl</w:t>
            </w:r>
            <w:r>
              <w:rPr>
                <w:rFonts w:ascii="Arial" w:hAnsi="Arial"/>
                <w:b/>
                <w:spacing w:val="43"/>
                <w:sz w:val="22"/>
              </w:rPr>
              <w:t xml:space="preserve">  </w:t>
            </w:r>
            <w:r>
              <w:rPr>
                <w:rFonts w:ascii="Arial" w:hAnsi="Arial"/>
                <w:b/>
                <w:sz w:val="22"/>
              </w:rPr>
              <w:t>některj</w:t>
            </w:r>
            <w:r>
              <w:rPr>
                <w:rFonts w:ascii="Arial" w:hAnsi="Arial"/>
                <w:b/>
                <w:spacing w:val="43"/>
                <w:sz w:val="22"/>
              </w:rPr>
              <w:t xml:space="preserve">  </w:t>
            </w:r>
            <w:r>
              <w:rPr>
                <w:rFonts w:ascii="Arial" w:hAnsi="Arial"/>
                <w:b/>
                <w:spacing w:val="-2"/>
                <w:sz w:val="22"/>
              </w:rPr>
              <w:t>odpovědnj</w:t>
            </w:r>
          </w:p>
          <w:p>
            <w:pPr>
              <w:pStyle w:val="TableParagraph"/>
              <w:spacing w:lineRule="exact" w:line="249"/>
              <w:ind w:left="800" w:right="0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6"/>
                <w:sz w:val="22"/>
              </w:rPr>
              <w:t>zaměstnanec</w:t>
            </w:r>
            <w:r>
              <w:rPr>
                <w:rFonts w:ascii="Arial" w:hAnsi="Arial"/>
                <w:b/>
                <w:spacing w:val="-6"/>
                <w:position w:val="7"/>
                <w:sz w:val="13"/>
              </w:rPr>
              <w:t>15</w:t>
            </w:r>
            <w:r>
              <w:rPr>
                <w:rFonts w:ascii="Arial" w:hAnsi="Arial"/>
                <w:b/>
                <w:spacing w:val="25"/>
                <w:position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(garant).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90" w:right="56"/>
              <w:jc w:val="both"/>
              <w:rPr>
                <w:sz w:val="22"/>
              </w:rPr>
            </w:pPr>
            <w:r>
              <w:rPr>
                <w:rFonts w:ascii="Trebuchet MS" w:hAnsi="Trebuchet MS"/>
                <w:sz w:val="22"/>
              </w:rPr>
              <w:t xml:space="preserve">Okamžitá změna hesel; zablokování </w:t>
            </w:r>
            <w:r>
              <w:rPr>
                <w:rFonts w:ascii="Trebuchet MS" w:hAnsi="Trebuchet MS"/>
                <w:spacing w:val="-6"/>
                <w:sz w:val="22"/>
              </w:rPr>
              <w:t>bankovního účtu; sim karty; kontakto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spacing w:val="-4"/>
                <w:sz w:val="22"/>
              </w:rPr>
              <w:t>vání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správce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systémů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k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zálohování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dat </w:t>
            </w:r>
            <w:r>
              <w:rPr>
                <w:sz w:val="22"/>
              </w:rPr>
              <w:t>(např.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matrika,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účetnictví...).</w:t>
            </w:r>
          </w:p>
        </w:tc>
      </w:tr>
      <w:tr>
        <w:trPr>
          <w:trHeight w:val="2457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20" w:left="800" w:right="6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9.4.</w:t>
            </w:r>
            <w:r>
              <w:rPr>
                <w:rFonts w:ascii="Arial" w:hAnsi="Arial"/>
                <w:b/>
                <w:spacing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Pokud je riziko pro práva a svobody fyzickjch </w:t>
            </w:r>
            <w:r>
              <w:rPr>
                <w:rFonts w:ascii="Trebuchet MS" w:hAnsi="Trebuchet MS"/>
                <w:b/>
                <w:sz w:val="22"/>
              </w:rPr>
              <w:t>osob</w:t>
            </w:r>
            <w:r>
              <w:rPr>
                <w:rFonts w:ascii="Trebuchet MS" w:hAnsi="Trebuchet MS"/>
                <w:b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vysoké,</w:t>
            </w:r>
            <w:r>
              <w:rPr>
                <w:rFonts w:ascii="Trebuchet MS" w:hAnsi="Trebuchet MS"/>
                <w:b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odpovědnj</w:t>
            </w:r>
            <w:r>
              <w:rPr>
                <w:rFonts w:ascii="Trebuchet MS" w:hAnsi="Trebuchet MS"/>
                <w:b/>
                <w:spacing w:val="-16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>zaměstnanec</w:t>
            </w:r>
            <w:r>
              <w:rPr>
                <w:rFonts w:ascii="Trebuchet MS" w:hAnsi="Trebuchet MS"/>
                <w:b/>
                <w:spacing w:val="-17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z w:val="22"/>
              </w:rPr>
              <w:t xml:space="preserve">(garant) </w:t>
            </w:r>
            <w:r>
              <w:rPr>
                <w:rFonts w:ascii="Arial" w:hAnsi="Arial"/>
                <w:b/>
                <w:sz w:val="22"/>
              </w:rPr>
              <w:t>vhodnjm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způsobem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navíc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informuje</w:t>
            </w:r>
            <w:r>
              <w:rPr>
                <w:rFonts w:ascii="Arial" w:hAnsi="Arial"/>
                <w:b/>
                <w:spacing w:val="-8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 xml:space="preserve">subjekty </w:t>
            </w:r>
            <w:r>
              <w:rPr>
                <w:rFonts w:ascii="Arial" w:hAnsi="Arial"/>
                <w:b/>
                <w:spacing w:val="-4"/>
                <w:sz w:val="22"/>
              </w:rPr>
              <w:t>údajů.</w:t>
            </w:r>
            <w:r>
              <w:rPr>
                <w:rFonts w:ascii="Arial" w:hAnsi="Arial"/>
                <w:b/>
                <w:spacing w:val="-4"/>
                <w:position w:val="7"/>
                <w:sz w:val="13"/>
              </w:rPr>
              <w:t>16</w:t>
            </w:r>
            <w:r>
              <w:rPr>
                <w:rFonts w:ascii="Arial" w:hAnsi="Arial"/>
                <w:b/>
                <w:spacing w:val="-6"/>
                <w:position w:val="7"/>
                <w:sz w:val="13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Pokud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v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konzultaci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s</w:t>
            </w:r>
            <w:r>
              <w:rPr>
                <w:rFonts w:ascii="Arial" w:hAnsi="Arial"/>
                <w:b/>
                <w:spacing w:val="-12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>pověřencem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2"/>
              </w:rPr>
              <w:t xml:space="preserve">však </w:t>
            </w:r>
            <w:r>
              <w:rPr>
                <w:rFonts w:ascii="Trebuchet MS" w:hAnsi="Trebuchet MS"/>
                <w:b/>
                <w:w w:val="90"/>
                <w:sz w:val="22"/>
              </w:rPr>
              <w:t>vyhodnotí,</w:t>
            </w:r>
            <w:r>
              <w:rPr>
                <w:rFonts w:ascii="Trebuchet MS" w:hAnsi="Trebuchet MS"/>
                <w:b/>
                <w:spacing w:val="-6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že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již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existuje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či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lze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>přijmout</w:t>
            </w:r>
            <w:r>
              <w:rPr>
                <w:rFonts w:ascii="Trebuchet MS" w:hAnsi="Trebuchet MS"/>
                <w:b/>
                <w:spacing w:val="-7"/>
                <w:w w:val="90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w w:val="90"/>
                <w:sz w:val="22"/>
              </w:rPr>
              <w:t xml:space="preserve">opatření,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díky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němuž</w:t>
            </w:r>
            <w:r>
              <w:rPr>
                <w:rFonts w:ascii="Trebuchet MS" w:hAnsi="Trebuchet MS"/>
                <w:b/>
                <w:spacing w:val="-13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se</w:t>
            </w:r>
            <w:r>
              <w:rPr>
                <w:rFonts w:ascii="Trebuchet MS" w:hAnsi="Trebuchet MS"/>
                <w:b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vysoké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riziko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pro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>subjekty</w:t>
            </w:r>
            <w:r>
              <w:rPr>
                <w:rFonts w:ascii="Trebuchet MS" w:hAnsi="Trebuchet MS"/>
                <w:b/>
                <w:spacing w:val="-12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4"/>
                <w:sz w:val="22"/>
              </w:rPr>
              <w:t xml:space="preserve">údajů </w:t>
            </w:r>
            <w:r>
              <w:rPr>
                <w:rFonts w:ascii="Trebuchet MS" w:hAnsi="Trebuchet MS"/>
                <w:b/>
                <w:sz w:val="22"/>
              </w:rPr>
              <w:t xml:space="preserve">neprojeví, anebo by informování vyžadovalo nepřiměřené úsilí, pouze zveřejní informaci </w:t>
            </w:r>
            <w:r>
              <w:rPr>
                <w:rFonts w:ascii="Arial" w:hAnsi="Arial"/>
                <w:b/>
                <w:sz w:val="22"/>
              </w:rPr>
              <w:t>o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incidentu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na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webu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obce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na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vjrazném</w:t>
            </w:r>
            <w:r>
              <w:rPr>
                <w:rFonts w:ascii="Arial" w:hAnsi="Arial"/>
                <w:b/>
                <w:spacing w:val="-11"/>
                <w:sz w:val="22"/>
              </w:rPr>
              <w:t xml:space="preserve"> </w:t>
            </w:r>
            <w:r>
              <w:rPr>
                <w:rFonts w:ascii="Arial" w:hAnsi="Arial"/>
                <w:b/>
                <w:sz w:val="22"/>
              </w:rPr>
              <w:t>místě.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52" w:before="69" w:after="0"/>
              <w:ind w:left="90" w:right="0"/>
              <w:rPr>
                <w:sz w:val="22"/>
              </w:rPr>
            </w:pPr>
            <w:r>
              <w:rPr>
                <w:rFonts w:ascii="Trebuchet MS" w:hAnsi="Trebuchet MS"/>
                <w:w w:val="90"/>
                <w:sz w:val="22"/>
              </w:rPr>
              <w:t>Např.</w:t>
            </w:r>
            <w:r>
              <w:rPr>
                <w:rFonts w:ascii="Trebuchet MS" w:hAnsi="Trebuchet MS"/>
                <w:spacing w:val="25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emailem,</w:t>
            </w:r>
            <w:r>
              <w:rPr>
                <w:rFonts w:ascii="Trebuchet MS" w:hAnsi="Trebuchet MS"/>
                <w:spacing w:val="24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zveřejněním</w:t>
            </w:r>
            <w:r>
              <w:rPr>
                <w:rFonts w:ascii="Trebuchet MS" w:hAnsi="Trebuchet MS"/>
                <w:spacing w:val="25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na</w:t>
            </w:r>
            <w:r>
              <w:rPr>
                <w:rFonts w:ascii="Trebuchet MS" w:hAnsi="Trebuchet MS"/>
                <w:spacing w:val="25"/>
                <w:sz w:val="22"/>
              </w:rPr>
              <w:t xml:space="preserve"> </w:t>
            </w:r>
            <w:r>
              <w:rPr>
                <w:rFonts w:ascii="Trebuchet MS" w:hAnsi="Trebuchet MS"/>
                <w:w w:val="90"/>
                <w:sz w:val="22"/>
              </w:rPr>
              <w:t>webo</w:t>
            </w:r>
            <w:r>
              <w:rPr>
                <w:w w:val="90"/>
                <w:sz w:val="22"/>
              </w:rPr>
              <w:t xml:space="preserve">- </w:t>
            </w:r>
            <w:r>
              <w:rPr>
                <w:sz w:val="22"/>
              </w:rPr>
              <w:t>vých stránkách.</w:t>
            </w:r>
          </w:p>
        </w:tc>
      </w:tr>
      <w:tr>
        <w:trPr>
          <w:trHeight w:val="712" w:hRule="atLeast"/>
        </w:trPr>
        <w:tc>
          <w:tcPr>
            <w:tcW w:w="55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48" w:after="0"/>
              <w:ind w:left="90" w:right="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6F862D"/>
                <w:spacing w:val="-14"/>
                <w:sz w:val="36"/>
              </w:rPr>
              <w:t>10.</w:t>
            </w:r>
            <w:r>
              <w:rPr>
                <w:rFonts w:ascii="Arial" w:hAnsi="Arial"/>
                <w:b/>
                <w:color w:val="6F862D"/>
                <w:spacing w:val="37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6F862D"/>
                <w:spacing w:val="-14"/>
                <w:sz w:val="36"/>
              </w:rPr>
              <w:t>ZÁVĚREČNÁ</w:t>
            </w:r>
            <w:r>
              <w:rPr>
                <w:rFonts w:ascii="Arial" w:hAnsi="Arial"/>
                <w:b/>
                <w:color w:val="6F862D"/>
                <w:spacing w:val="-11"/>
                <w:sz w:val="36"/>
              </w:rPr>
              <w:t xml:space="preserve"> </w:t>
            </w:r>
            <w:r>
              <w:rPr>
                <w:rFonts w:ascii="Arial" w:hAnsi="Arial"/>
                <w:b/>
                <w:color w:val="6F862D"/>
                <w:spacing w:val="-14"/>
                <w:sz w:val="36"/>
              </w:rPr>
              <w:t>USTANOVENÍ</w:t>
            </w:r>
          </w:p>
        </w:tc>
        <w:tc>
          <w:tcPr>
            <w:tcW w:w="3742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308" w:hRule="atLeast"/>
        </w:trPr>
        <w:tc>
          <w:tcPr>
            <w:tcW w:w="559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  <w:tc>
          <w:tcPr>
            <w:tcW w:w="37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 w:after="0"/>
              <w:ind w:left="861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10"/>
                <w:sz w:val="22"/>
              </w:rPr>
              <w:t>Poznámky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a</w:t>
            </w:r>
            <w:r>
              <w:rPr>
                <w:rFonts w:ascii="Arial" w:hAnsi="Arial"/>
                <w:b/>
                <w:spacing w:val="-1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10"/>
                <w:sz w:val="22"/>
              </w:rPr>
              <w:t>příklady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Trebuchet MS" w:hAnsi="Trebuchet MS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10.1.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Trebuchet MS" w:hAnsi="Trebuchet MS"/>
                <w:b/>
                <w:spacing w:val="-8"/>
                <w:sz w:val="22"/>
              </w:rPr>
              <w:t>Kontrola</w:t>
            </w:r>
            <w:r>
              <w:rPr>
                <w:rFonts w:ascii="Trebuchet MS" w:hAnsi="Trebuchet MS"/>
                <w:b/>
                <w:spacing w:val="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8"/>
                <w:sz w:val="22"/>
              </w:rPr>
              <w:t>dodržování</w:t>
            </w:r>
            <w:r>
              <w:rPr>
                <w:rFonts w:ascii="Trebuchet MS" w:hAnsi="Trebuchet MS"/>
                <w:b/>
                <w:spacing w:val="5"/>
                <w:sz w:val="22"/>
              </w:rPr>
              <w:t xml:space="preserve"> </w:t>
            </w:r>
            <w:r>
              <w:rPr>
                <w:rFonts w:ascii="Trebuchet MS" w:hAnsi="Trebuchet MS"/>
                <w:b/>
                <w:spacing w:val="-8"/>
                <w:sz w:val="22"/>
              </w:rPr>
              <w:t>směrnice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z w:val="22"/>
              </w:rPr>
              <w:t>10.1.1.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Starosta,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případně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tajemník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zajistí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kontrolu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plnění </w:t>
            </w:r>
            <w:r>
              <w:rPr>
                <w:spacing w:val="-6"/>
                <w:sz w:val="22"/>
              </w:rPr>
              <w:t xml:space="preserve">povinností vyplývajících z ustanovení Směrnice pro </w:t>
            </w:r>
            <w:r>
              <w:rPr>
                <w:sz w:val="22"/>
              </w:rPr>
              <w:t>nakládání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s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osobními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údaji.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tLeast" w:line="260" w:before="62" w:after="0"/>
              <w:ind w:left="90" w:right="6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 xml:space="preserve">Starosta pravidelně kontroluje zabezpe- </w:t>
            </w:r>
            <w:r>
              <w:rPr>
                <w:spacing w:val="-8"/>
                <w:sz w:val="22"/>
              </w:rPr>
              <w:t>čení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nakládání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s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osobními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údaji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8"/>
                <w:sz w:val="22"/>
              </w:rPr>
              <w:t xml:space="preserve">dbá </w:t>
            </w:r>
            <w:r>
              <w:rPr>
                <w:spacing w:val="-2"/>
                <w:sz w:val="22"/>
              </w:rPr>
              <w:t>na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pravidelné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zálohování.</w:t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9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10.1.2. Starosta,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případně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tajemník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zajistí,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aby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byli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doku- </w:t>
            </w:r>
            <w:r>
              <w:rPr>
                <w:spacing w:val="-2"/>
                <w:sz w:val="22"/>
              </w:rPr>
              <w:t>mentem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Směrnice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nakládání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s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osobními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 xml:space="preserve">údaji </w:t>
            </w:r>
            <w:r>
              <w:rPr>
                <w:spacing w:val="-4"/>
                <w:sz w:val="22"/>
              </w:rPr>
              <w:t>seznámeni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všechny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pověřené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osoby.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spacing w:lineRule="auto" w:line="247" w:before="69" w:after="0"/>
              <w:ind w:left="90" w:right="0"/>
              <w:rPr>
                <w:rFonts w:ascii="Trebuchet MS" w:hAnsi="Trebuchet MS"/>
                <w:sz w:val="22"/>
              </w:rPr>
            </w:pPr>
            <w:r>
              <w:rPr>
                <w:rFonts w:ascii="Trebuchet MS" w:hAnsi="Trebuchet MS"/>
                <w:spacing w:val="-6"/>
                <w:sz w:val="22"/>
              </w:rPr>
              <w:t>Seznámení</w:t>
            </w:r>
            <w:r>
              <w:rPr>
                <w:rFonts w:ascii="Trebuchet MS" w:hAnsi="Trebuchet MS"/>
                <w:spacing w:val="-2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</w:t>
            </w:r>
            <w:r>
              <w:rPr>
                <w:rFonts w:ascii="Trebuchet MS" w:hAnsi="Trebuchet MS"/>
                <w:spacing w:val="-2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poradě</w:t>
            </w:r>
            <w:r>
              <w:rPr>
                <w:rFonts w:ascii="Trebuchet MS" w:hAnsi="Trebuchet MS"/>
                <w:spacing w:val="-2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–</w:t>
            </w:r>
            <w:r>
              <w:rPr>
                <w:rFonts w:ascii="Trebuchet MS" w:hAnsi="Trebuchet MS"/>
                <w:spacing w:val="-2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podpisy</w:t>
            </w:r>
            <w:r>
              <w:rPr>
                <w:rFonts w:ascii="Trebuchet MS" w:hAnsi="Trebuchet MS"/>
                <w:spacing w:val="-22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či</w:t>
            </w:r>
            <w:r>
              <w:rPr>
                <w:rFonts w:ascii="Trebuchet MS" w:hAnsi="Trebuchet MS"/>
                <w:spacing w:val="-2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 xml:space="preserve">zápis </w:t>
            </w:r>
            <w:r>
              <w:rPr>
                <w:rFonts w:ascii="Trebuchet MS" w:hAnsi="Trebuchet MS"/>
                <w:spacing w:val="-2"/>
                <w:sz w:val="22"/>
              </w:rPr>
              <w:t>jako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doložení</w:t>
            </w:r>
            <w:r>
              <w:rPr>
                <w:rFonts w:ascii="Trebuchet MS" w:hAnsi="Trebuchet MS"/>
                <w:spacing w:val="-15"/>
                <w:sz w:val="22"/>
              </w:rPr>
              <w:t xml:space="preserve"> </w:t>
            </w:r>
            <w:r>
              <w:rPr>
                <w:rFonts w:ascii="Trebuchet MS" w:hAnsi="Trebuchet MS"/>
                <w:spacing w:val="-2"/>
                <w:sz w:val="22"/>
              </w:rPr>
              <w:t>seznámení.</w:t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10.2.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Revize</w:t>
            </w:r>
            <w:r>
              <w:rPr>
                <w:rFonts w:ascii="Arial" w:hAnsi="Arial"/>
                <w:b/>
                <w:spacing w:val="5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směrnice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7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10.2.1. Revize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Směrnice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pro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nakládání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s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osobními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údaji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 xml:space="preserve">je </w:t>
            </w:r>
            <w:r>
              <w:rPr>
                <w:w w:val="90"/>
                <w:sz w:val="22"/>
              </w:rPr>
              <w:t xml:space="preserve">provedena v případě potřeby, minimálně však jednou </w:t>
            </w:r>
            <w:r>
              <w:rPr>
                <w:sz w:val="22"/>
              </w:rPr>
              <w:t>za dva roky.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</w:r>
          </w:p>
        </w:tc>
      </w:tr>
    </w:tbl>
    <w:p>
      <w:pPr>
        <w:pStyle w:val="Normal"/>
        <w:spacing w:before="0" w:after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</w:r>
    </w:p>
    <w:p>
      <w:pPr>
        <w:sectPr>
          <w:type w:val="continuous"/>
          <w:pgSz w:w="11906" w:h="16838"/>
          <w:pgMar w:left="940" w:right="640" w:gutter="0" w:header="0" w:top="600" w:footer="528" w:bottom="1949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8" w:after="0"/>
        <w:ind w:hanging="0" w:left="6796" w:right="0"/>
        <w:jc w:val="left"/>
        <w:rPr>
          <w:rFonts w:ascii="Arial" w:hAnsi="Arial"/>
          <w:b/>
          <w:sz w:val="22"/>
        </w:rPr>
      </w:pPr>
      <w:bookmarkStart w:id="35" w:name="_bookmark13"/>
      <w:bookmarkStart w:id="36" w:name="10.3._Účinnost_směrnice"/>
      <w:bookmarkEnd w:id="35"/>
      <w:bookmarkEnd w:id="36"/>
      <w:r>
        <w:rPr>
          <w:rFonts w:ascii="Arial" w:hAnsi="Arial"/>
          <w:b/>
          <w:spacing w:val="-10"/>
          <w:sz w:val="22"/>
        </w:rPr>
        <w:t>Poznámky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a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10"/>
          <w:sz w:val="22"/>
        </w:rPr>
        <w:t>příklady</w:t>
      </w:r>
    </w:p>
    <w:p>
      <w:pPr>
        <w:pStyle w:val="BodyText"/>
        <w:spacing w:before="4" w:after="0"/>
        <w:rPr>
          <w:rFonts w:ascii="Arial" w:hAnsi="Arial"/>
          <w:b/>
          <w:sz w:val="5"/>
        </w:rPr>
      </w:pPr>
      <w:r>
        <w:rPr>
          <w:rFonts w:ascii="Arial" w:hAnsi="Arial"/>
          <w:b/>
          <w:sz w:val="5"/>
        </w:rPr>
      </w:r>
    </w:p>
    <w:tbl>
      <w:tblPr>
        <w:tblW w:w="9334" w:type="dxa"/>
        <w:jc w:val="left"/>
        <w:tblInd w:w="38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1"/>
        <w:gridCol w:w="3742"/>
      </w:tblGrid>
      <w:tr>
        <w:trPr>
          <w:trHeight w:val="873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exact" w:line="264" w:before="62" w:after="0"/>
              <w:ind w:hanging="740" w:left="830" w:right="68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10.2.2.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Za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zpracování,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údržbu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a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revize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Směrnice</w:t>
            </w:r>
            <w:r>
              <w:rPr>
                <w:rFonts w:ascii="Trebuchet MS" w:hAnsi="Trebuchet MS"/>
                <w:spacing w:val="-11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pro</w:t>
            </w:r>
            <w:r>
              <w:rPr>
                <w:rFonts w:ascii="Trebuchet MS" w:hAnsi="Trebuchet MS"/>
                <w:spacing w:val="-10"/>
                <w:sz w:val="22"/>
              </w:rPr>
              <w:t xml:space="preserve"> </w:t>
            </w:r>
            <w:r>
              <w:rPr>
                <w:rFonts w:ascii="Trebuchet MS" w:hAnsi="Trebuchet MS"/>
                <w:spacing w:val="-6"/>
                <w:sz w:val="22"/>
              </w:rPr>
              <w:t>naklá</w:t>
            </w:r>
            <w:r>
              <w:rPr>
                <w:spacing w:val="-6"/>
                <w:sz w:val="22"/>
              </w:rPr>
              <w:t xml:space="preserve">- </w:t>
            </w:r>
            <w:r>
              <w:rPr>
                <w:w w:val="90"/>
                <w:sz w:val="22"/>
              </w:rPr>
              <w:t xml:space="preserve">dání s osobními údaji odpovídá starosta nebo jím po- </w:t>
            </w:r>
            <w:r>
              <w:rPr>
                <w:sz w:val="22"/>
              </w:rPr>
              <w:t>věřená osoba.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hanging="740" w:left="830" w:right="68"/>
              <w:rPr>
                <w:sz w:val="22"/>
              </w:rPr>
            </w:pPr>
            <w:r>
              <w:rPr>
                <w:spacing w:val="-6"/>
                <w:sz w:val="22"/>
              </w:rPr>
              <w:t>10.2.3.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Revize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směrnice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se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provádí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základě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konzultace </w:t>
            </w:r>
            <w:r>
              <w:rPr>
                <w:spacing w:val="-2"/>
                <w:sz w:val="22"/>
              </w:rPr>
              <w:t>s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pověřencem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pro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ochranu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osobních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údajů.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45" w:hRule="atLeast"/>
        </w:trPr>
        <w:tc>
          <w:tcPr>
            <w:tcW w:w="5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val="clear" w:pos="720"/>
                <w:tab w:val="left" w:pos="799" w:leader="none"/>
              </w:tabs>
              <w:spacing w:before="69" w:after="0"/>
              <w:ind w:left="80" w:right="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10.3.</w:t>
            </w:r>
            <w:r>
              <w:rPr>
                <w:rFonts w:ascii="Arial" w:hAnsi="Arial"/>
                <w:b/>
                <w:sz w:val="22"/>
              </w:rPr>
              <w:tab/>
            </w:r>
            <w:r>
              <w:rPr>
                <w:rFonts w:ascii="Arial" w:hAnsi="Arial"/>
                <w:b/>
                <w:w w:val="90"/>
                <w:sz w:val="22"/>
              </w:rPr>
              <w:t>Účinnost</w:t>
            </w:r>
            <w:r>
              <w:rPr>
                <w:rFonts w:ascii="Arial" w:hAnsi="Arial"/>
                <w:b/>
                <w:spacing w:val="8"/>
                <w:sz w:val="22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2"/>
              </w:rPr>
              <w:t>směrnice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609" w:hRule="atLeast"/>
        </w:trPr>
        <w:tc>
          <w:tcPr>
            <w:tcW w:w="559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Rule="atLeast" w:line="260" w:before="62" w:after="0"/>
              <w:ind w:left="90" w:right="68"/>
              <w:rPr>
                <w:sz w:val="22"/>
              </w:rPr>
            </w:pPr>
            <w:r>
              <w:rPr>
                <w:spacing w:val="-6"/>
                <w:sz w:val="22"/>
              </w:rPr>
              <w:t>Směrnice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pro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nakládání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s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osobními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údaji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nabývá</w:t>
            </w:r>
            <w:r>
              <w:rPr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účinnosti </w:t>
            </w:r>
            <w:r>
              <w:rPr>
                <w:sz w:val="22"/>
              </w:rPr>
              <w:t>a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platnosti</w:t>
            </w:r>
            <w:r>
              <w:rPr>
                <w:spacing w:val="-15"/>
                <w:sz w:val="22"/>
              </w:rPr>
              <w:t xml:space="preserve"> </w:t>
            </w:r>
            <w:r>
              <w:rPr>
                <w:sz w:val="22"/>
              </w:rPr>
              <w:t>dnem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vydání.</w:t>
            </w:r>
          </w:p>
        </w:tc>
        <w:tc>
          <w:tcPr>
            <w:tcW w:w="3742" w:type="dxa"/>
            <w:tcBorders>
              <w:top w:val="single" w:sz="8" w:space="0" w:color="000000"/>
              <w:bottom w:val="single" w:sz="8" w:space="0" w:color="000000"/>
            </w:tcBorders>
            <w:shd w:color="auto" w:fill="F1F1F2" w:val="clear"/>
          </w:tcPr>
          <w:p>
            <w:pPr>
              <w:pStyle w:val="TableParagrap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</w:r>
          </w:p>
        </w:tc>
      </w:tr>
    </w:tbl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</w:r>
    </w:p>
    <w:p>
      <w:pPr>
        <w:pStyle w:val="BodyText"/>
        <w:spacing w:before="100" w:after="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24">
                <wp:simplePos x="0" y="0"/>
                <wp:positionH relativeFrom="page">
                  <wp:posOffset>738505</wp:posOffset>
                </wp:positionH>
                <wp:positionV relativeFrom="paragraph">
                  <wp:posOffset>225425</wp:posOffset>
                </wp:positionV>
                <wp:extent cx="5384800" cy="482600"/>
                <wp:effectExtent l="0" t="0" r="0" b="0"/>
                <wp:wrapTopAndBottom/>
                <wp:docPr id="29" name="Graphic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80" cy="482760"/>
                        </a:xfrm>
                        <a:custGeom>
                          <a:avLst/>
                          <a:gdLst>
                            <a:gd name="textAreaLeft" fmla="*/ 0 w 3052800"/>
                            <a:gd name="textAreaRight" fmla="*/ 3053160 w 3052800"/>
                            <a:gd name="textAreaTop" fmla="*/ 0 h 273600"/>
                            <a:gd name="textAreaBottom" fmla="*/ 273960 h 273600"/>
                          </a:gdLst>
                          <a:ahLst/>
                          <a:rect l="textAreaLeft" t="textAreaTop" r="textAreaRight" b="textAreaBottom"/>
                          <a:pathLst>
                            <a:path w="5384800" h="482600">
                              <a:moveTo>
                                <a:pt x="5384800" y="482600"/>
                              </a:moveTo>
                              <a:lnTo>
                                <a:pt x="0" y="482600"/>
                              </a:lnTo>
                              <a:lnTo>
                                <a:pt x="0" y="0"/>
                              </a:lnTo>
                              <a:lnTo>
                                <a:pt x="5384800" y="0"/>
                              </a:lnTo>
                              <a:lnTo>
                                <a:pt x="5384800" y="48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BodyText"/>
        <w:spacing w:before="118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sectPr>
          <w:footerReference w:type="default" r:id="rId20"/>
          <w:type w:val="nextPage"/>
          <w:pgSz w:w="11906" w:h="16838"/>
          <w:pgMar w:left="940" w:right="640" w:gutter="0" w:header="0" w:top="600" w:footer="528" w:bottom="72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0" w:after="0"/>
        <w:ind w:hanging="0" w:left="127" w:right="0"/>
        <w:jc w:val="left"/>
        <w:rPr>
          <w:rFonts w:ascii="Arial MT" w:hAnsi="Arial MT"/>
          <w:sz w:val="36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828040</wp:posOffset>
                </wp:positionH>
                <wp:positionV relativeFrom="paragraph">
                  <wp:posOffset>-458470</wp:posOffset>
                </wp:positionV>
                <wp:extent cx="4711700" cy="170180"/>
                <wp:effectExtent l="0" t="0" r="0" b="0"/>
                <wp:wrapNone/>
                <wp:docPr id="30" name="Textbox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1680" cy="170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6" w:after="0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Přijato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usnesením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zastupitelstva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č.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..........................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ze</w:t>
                            </w:r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dne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box 22" path="m0,0l-2147483645,0l-2147483645,-2147483646l0,-2147483646xe" stroked="f" o:allowincell="f" style="position:absolute;margin-left:65.2pt;margin-top:-36.1pt;width:370.95pt;height:13.3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BodyText"/>
                        <w:spacing w:before="6" w:after="0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spacing w:val="-4"/>
                        </w:rPr>
                        <w:t>Přijato</w:t>
                      </w:r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usnesením</w:t>
                      </w:r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zastupitelstva</w:t>
                      </w:r>
                      <w:r>
                        <w:rPr>
                          <w:rFonts w:ascii="Microsoft Sans Serif" w:hAnsi="Microsoft Sans Seri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č.</w:t>
                      </w:r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..........................</w:t>
                      </w:r>
                      <w:r>
                        <w:rPr>
                          <w:rFonts w:ascii="Microsoft Sans Serif" w:hAnsi="Microsoft Sans Seri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ze</w:t>
                      </w:r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dne</w:t>
                      </w:r>
                      <w:r>
                        <w:rPr>
                          <w:rFonts w:ascii="Microsoft Sans Serif" w:hAnsi="Microsoft Sans Seri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4"/>
                        </w:rPr>
                        <w:t>............................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Arial MT" w:hAnsi="Arial MT"/>
          <w:spacing w:val="-4"/>
          <w:sz w:val="36"/>
        </w:rPr>
        <w:t>Schváleno</w:t>
      </w:r>
      <w:r>
        <w:rPr>
          <w:rFonts w:ascii="Arial MT" w:hAnsi="Arial MT"/>
          <w:spacing w:val="-18"/>
          <w:sz w:val="36"/>
        </w:rPr>
        <w:t xml:space="preserve"> </w:t>
      </w:r>
      <w:r>
        <w:rPr>
          <w:rFonts w:ascii="Arial MT" w:hAnsi="Arial MT"/>
          <w:spacing w:val="-4"/>
          <w:sz w:val="36"/>
        </w:rPr>
        <w:t>zastupitelstvem</w:t>
      </w:r>
      <w:r>
        <w:rPr>
          <w:rFonts w:ascii="Arial MT" w:hAnsi="Arial MT"/>
          <w:spacing w:val="-18"/>
          <w:sz w:val="36"/>
        </w:rPr>
        <w:t xml:space="preserve"> </w:t>
      </w:r>
      <w:r>
        <w:rPr>
          <w:rFonts w:ascii="Arial MT" w:hAnsi="Arial MT"/>
          <w:spacing w:val="-4"/>
          <w:sz w:val="36"/>
        </w:rPr>
        <w:t>obce</w:t>
      </w:r>
      <w:r>
        <w:rPr>
          <w:rFonts w:ascii="Arial MT" w:hAnsi="Arial MT"/>
          <w:spacing w:val="-18"/>
          <w:sz w:val="36"/>
        </w:rPr>
        <w:t xml:space="preserve"> </w:t>
      </w:r>
      <w:r>
        <w:rPr>
          <w:rFonts w:ascii="Arial MT" w:hAnsi="Arial MT"/>
          <w:spacing w:val="-4"/>
          <w:sz w:val="36"/>
        </w:rPr>
        <w:t>Křenov</w:t>
      </w:r>
      <w:r>
        <w:rPr>
          <w:rFonts w:ascii="Arial MT" w:hAnsi="Arial MT"/>
          <w:spacing w:val="-18"/>
          <w:sz w:val="36"/>
        </w:rPr>
        <w:t xml:space="preserve"> </w:t>
      </w:r>
      <w:r>
        <w:rPr>
          <w:rFonts w:ascii="Arial MT" w:hAnsi="Arial MT"/>
          <w:spacing w:val="-4"/>
          <w:sz w:val="36"/>
        </w:rPr>
        <w:t>dne</w:t>
      </w:r>
      <w:r>
        <w:rPr>
          <w:rFonts w:ascii="Arial MT" w:hAnsi="Arial MT"/>
          <w:spacing w:val="-18"/>
          <w:sz w:val="36"/>
        </w:rPr>
        <w:t xml:space="preserve"> </w:t>
      </w:r>
      <w:r>
        <w:rPr>
          <w:rFonts w:ascii="Arial MT" w:hAnsi="Arial MT"/>
          <w:spacing w:val="-4"/>
          <w:sz w:val="36"/>
        </w:rPr>
        <w:t xml:space="preserve">16.5.2024, </w:t>
      </w:r>
      <w:r>
        <w:rPr>
          <w:rFonts w:ascii="Arial MT" w:hAnsi="Arial MT"/>
          <w:sz w:val="36"/>
        </w:rPr>
        <w:t>usnesením</w:t>
      </w:r>
      <w:r>
        <w:rPr>
          <w:rFonts w:ascii="Arial MT" w:hAnsi="Arial MT"/>
          <w:spacing w:val="-14"/>
          <w:sz w:val="36"/>
        </w:rPr>
        <w:t xml:space="preserve"> </w:t>
      </w:r>
      <w:r>
        <w:rPr>
          <w:rFonts w:ascii="Arial MT" w:hAnsi="Arial MT"/>
          <w:sz w:val="36"/>
        </w:rPr>
        <w:t>č.</w:t>
      </w:r>
      <w:r>
        <w:rPr>
          <w:rFonts w:ascii="Arial MT" w:hAnsi="Arial MT"/>
          <w:spacing w:val="-14"/>
          <w:sz w:val="36"/>
        </w:rPr>
        <w:t xml:space="preserve"> </w:t>
      </w:r>
      <w:r>
        <w:rPr>
          <w:rFonts w:ascii="Arial MT" w:hAnsi="Arial MT"/>
          <w:sz w:val="36"/>
        </w:rPr>
        <w:t>5/2Z/24</w:t>
      </w:r>
    </w:p>
    <w:p>
      <w:pPr>
        <w:pStyle w:val="Heading2"/>
        <w:spacing w:before="82" w:after="0"/>
        <w:ind w:left="363" w:right="0"/>
        <w:jc w:val="both"/>
        <w:rPr/>
      </w:pPr>
      <w:bookmarkStart w:id="37" w:name="_bookmark14"/>
      <w:bookmarkStart w:id="38" w:name="PŘÍLOHA_Č._1%3A_SLOVNÍČEK_POJMŮ"/>
      <w:bookmarkEnd w:id="37"/>
      <w:bookmarkEnd w:id="38"/>
      <w:r>
        <w:rPr>
          <w:color w:val="6F862D"/>
          <w:w w:val="90"/>
        </w:rPr>
        <w:t>PŘÍLOHA</w:t>
      </w:r>
      <w:r>
        <w:rPr>
          <w:color w:val="6F862D"/>
          <w:spacing w:val="2"/>
        </w:rPr>
        <w:t xml:space="preserve"> </w:t>
      </w:r>
      <w:r>
        <w:rPr>
          <w:color w:val="6F862D"/>
          <w:w w:val="90"/>
        </w:rPr>
        <w:t>Č.</w:t>
      </w:r>
      <w:r>
        <w:rPr>
          <w:color w:val="6F862D"/>
          <w:spacing w:val="3"/>
        </w:rPr>
        <w:t xml:space="preserve"> </w:t>
      </w:r>
      <w:r>
        <w:rPr>
          <w:color w:val="6F862D"/>
          <w:w w:val="90"/>
        </w:rPr>
        <w:t>1:</w:t>
      </w:r>
      <w:r>
        <w:rPr>
          <w:color w:val="6F862D"/>
          <w:spacing w:val="3"/>
        </w:rPr>
        <w:t xml:space="preserve"> </w:t>
      </w:r>
      <w:r>
        <w:rPr>
          <w:color w:val="6F862D"/>
          <w:w w:val="90"/>
        </w:rPr>
        <w:t>SLOVNÍČEK</w:t>
      </w:r>
      <w:r>
        <w:rPr>
          <w:color w:val="6F862D"/>
          <w:spacing w:val="2"/>
        </w:rPr>
        <w:t xml:space="preserve"> </w:t>
      </w:r>
      <w:r>
        <w:rPr>
          <w:color w:val="6F862D"/>
          <w:spacing w:val="-2"/>
          <w:w w:val="90"/>
        </w:rPr>
        <w:t>POJMŮ</w:t>
      </w:r>
    </w:p>
    <w:p>
      <w:pPr>
        <w:pStyle w:val="BodyText"/>
        <w:spacing w:before="21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BodyText"/>
        <w:spacing w:lineRule="auto" w:line="247" w:before="1" w:after="0"/>
        <w:ind w:left="363" w:right="378"/>
        <w:jc w:val="both"/>
        <w:rPr>
          <w:rFonts w:ascii="Microsoft Sans Serif" w:hAnsi="Microsoft Sans Serif"/>
        </w:rPr>
      </w:pPr>
      <w:r>
        <w:rPr>
          <w:w w:val="90"/>
        </w:rPr>
        <w:t>BALANČNÍ TEST – vyhodnocení oprávněného zájmu správce (obec) na zpracování osobních údajů subjektu údajů. Využívá se např. při instalaci kamerového systému ve škole na ochranu majetku. Provádí ho pově</w:t>
      </w:r>
      <w:r>
        <w:rPr>
          <w:rFonts w:ascii="Microsoft Sans Serif" w:hAnsi="Microsoft Sans Serif"/>
          <w:w w:val="90"/>
        </w:rPr>
        <w:t xml:space="preserve">- </w:t>
      </w:r>
      <w:r>
        <w:rPr>
          <w:w w:val="90"/>
        </w:rPr>
        <w:t xml:space="preserve">řenec, který poměřuje, zda zájem správce na zpracování převažuje nad právem ochrany osobních údajů </w:t>
      </w:r>
      <w:r>
        <w:rPr>
          <w:rFonts w:ascii="Microsoft Sans Serif" w:hAnsi="Microsoft Sans Serif"/>
        </w:rPr>
        <w:t>subjektu údajů.</w:t>
      </w:r>
    </w:p>
    <w:p>
      <w:pPr>
        <w:pStyle w:val="BodyText"/>
        <w:spacing w:lineRule="auto" w:line="247" w:before="113" w:after="0"/>
        <w:ind w:left="363" w:right="378"/>
        <w:jc w:val="both"/>
        <w:rPr>
          <w:rFonts w:ascii="Microsoft Sans Serif" w:hAnsi="Microsoft Sans Serif"/>
        </w:rPr>
      </w:pPr>
      <w:r>
        <w:rPr>
          <w:w w:val="90"/>
        </w:rPr>
        <w:t>ODPOVĚDNÝ ZAMĚSTNANEC (GARANT) – garant zpracování osobních údajů, určuje účel, právní titul a zá</w:t>
      </w:r>
      <w:r>
        <w:rPr>
          <w:rFonts w:ascii="Microsoft Sans Serif" w:hAnsi="Microsoft Sans Serif"/>
          <w:w w:val="90"/>
        </w:rPr>
        <w:t xml:space="preserve">- </w:t>
      </w:r>
      <w:r>
        <w:rPr>
          <w:spacing w:val="-8"/>
        </w:rPr>
        <w:t>klad zpracování, pověřeným osobám stanovuje rozsah činností s osobními</w:t>
      </w:r>
      <w:r>
        <w:rPr>
          <w:spacing w:val="-1"/>
        </w:rPr>
        <w:t xml:space="preserve"> </w:t>
      </w:r>
      <w:r>
        <w:rPr>
          <w:spacing w:val="-8"/>
        </w:rPr>
        <w:t xml:space="preserve">údaji (náplň práce); v případě </w:t>
      </w:r>
      <w:r>
        <w:rPr>
          <w:rFonts w:ascii="Microsoft Sans Serif" w:hAnsi="Microsoft Sans Serif"/>
          <w:spacing w:val="-6"/>
        </w:rPr>
        <w:t>obce, kde není tajemník vykonává činnost odpovědného zaměstnance starosta.</w:t>
      </w:r>
    </w:p>
    <w:p>
      <w:pPr>
        <w:pStyle w:val="BodyText"/>
        <w:spacing w:lineRule="auto" w:line="247" w:before="115" w:after="0"/>
        <w:ind w:left="363" w:right="378"/>
        <w:jc w:val="both"/>
        <w:rPr/>
      </w:pPr>
      <w:r>
        <w:rPr>
          <w:w w:val="90"/>
        </w:rPr>
        <w:t xml:space="preserve">POVĚŘENÁ OSOBA – každý, kdo na základě náplně práce pracuje s osobními údaji, zpravidla zaměstnanci, </w:t>
      </w:r>
      <w:r>
        <w:rPr>
          <w:spacing w:val="-6"/>
        </w:rPr>
        <w:t>též</w:t>
      </w:r>
      <w:r>
        <w:rPr>
          <w:spacing w:val="-12"/>
        </w:rPr>
        <w:t xml:space="preserve"> </w:t>
      </w:r>
      <w:r>
        <w:rPr>
          <w:spacing w:val="-6"/>
        </w:rPr>
        <w:t>členové</w:t>
      </w:r>
      <w:r>
        <w:rPr>
          <w:spacing w:val="-12"/>
        </w:rPr>
        <w:t xml:space="preserve"> </w:t>
      </w:r>
      <w:r>
        <w:rPr>
          <w:spacing w:val="-6"/>
        </w:rPr>
        <w:t>školské</w:t>
      </w:r>
      <w:r>
        <w:rPr>
          <w:spacing w:val="-12"/>
        </w:rPr>
        <w:t xml:space="preserve"> </w:t>
      </w:r>
      <w:r>
        <w:rPr>
          <w:spacing w:val="-6"/>
        </w:rPr>
        <w:t>rady</w:t>
      </w:r>
      <w:r>
        <w:rPr>
          <w:spacing w:val="-12"/>
        </w:rPr>
        <w:t xml:space="preserve"> </w:t>
      </w:r>
      <w:r>
        <w:rPr>
          <w:spacing w:val="-6"/>
        </w:rPr>
        <w:t>nebo</w:t>
      </w:r>
      <w:r>
        <w:rPr>
          <w:spacing w:val="-12"/>
        </w:rPr>
        <w:t xml:space="preserve"> </w:t>
      </w:r>
      <w:r>
        <w:rPr>
          <w:spacing w:val="-6"/>
        </w:rPr>
        <w:t>smluvní</w:t>
      </w:r>
      <w:r>
        <w:rPr>
          <w:spacing w:val="-12"/>
        </w:rPr>
        <w:t xml:space="preserve"> </w:t>
      </w:r>
      <w:r>
        <w:rPr>
          <w:spacing w:val="-6"/>
        </w:rPr>
        <w:t>partneři.</w:t>
      </w:r>
    </w:p>
    <w:p>
      <w:pPr>
        <w:pStyle w:val="BodyText"/>
        <w:spacing w:lineRule="auto" w:line="247" w:before="115" w:after="0"/>
        <w:ind w:left="363" w:right="378"/>
        <w:jc w:val="both"/>
        <w:rPr>
          <w:rFonts w:ascii="Microsoft Sans Serif" w:hAnsi="Microsoft Sans Serif"/>
        </w:rPr>
      </w:pPr>
      <w:r>
        <w:rPr>
          <w:spacing w:val="-6"/>
        </w:rPr>
        <w:t>PSEUDONYMIZACE –</w:t>
      </w:r>
      <w:r>
        <w:rPr>
          <w:spacing w:val="-7"/>
        </w:rPr>
        <w:t xml:space="preserve"> </w:t>
      </w:r>
      <w:r>
        <w:rPr>
          <w:spacing w:val="-6"/>
        </w:rPr>
        <w:t>skrytí identit.</w:t>
      </w:r>
      <w:r>
        <w:rPr>
          <w:spacing w:val="-7"/>
        </w:rPr>
        <w:t xml:space="preserve"> </w:t>
      </w:r>
      <w:r>
        <w:rPr>
          <w:spacing w:val="-6"/>
        </w:rPr>
        <w:t>Například</w:t>
      </w:r>
      <w:r>
        <w:rPr>
          <w:spacing w:val="-7"/>
        </w:rPr>
        <w:t xml:space="preserve"> </w:t>
      </w:r>
      <w:r>
        <w:rPr>
          <w:spacing w:val="-6"/>
        </w:rPr>
        <w:t>náhodné</w:t>
      </w:r>
      <w:r>
        <w:rPr>
          <w:spacing w:val="-7"/>
        </w:rPr>
        <w:t xml:space="preserve"> </w:t>
      </w:r>
      <w:r>
        <w:rPr>
          <w:spacing w:val="-6"/>
        </w:rPr>
        <w:t>přiřazení číselného</w:t>
      </w:r>
      <w:r>
        <w:rPr>
          <w:spacing w:val="-7"/>
        </w:rPr>
        <w:t xml:space="preserve"> </w:t>
      </w:r>
      <w:r>
        <w:rPr>
          <w:spacing w:val="-6"/>
        </w:rPr>
        <w:t>kódu,</w:t>
      </w:r>
      <w:r>
        <w:rPr>
          <w:spacing w:val="-7"/>
        </w:rPr>
        <w:t xml:space="preserve"> </w:t>
      </w:r>
      <w:r>
        <w:rPr>
          <w:spacing w:val="-6"/>
        </w:rPr>
        <w:t>kde</w:t>
      </w:r>
      <w:r>
        <w:rPr>
          <w:spacing w:val="-7"/>
        </w:rPr>
        <w:t xml:space="preserve"> </w:t>
      </w:r>
      <w:r>
        <w:rPr>
          <w:spacing w:val="-6"/>
        </w:rPr>
        <w:t>jeho</w:t>
      </w:r>
      <w:r>
        <w:rPr>
          <w:spacing w:val="-7"/>
        </w:rPr>
        <w:t xml:space="preserve"> </w:t>
      </w:r>
      <w:r>
        <w:rPr>
          <w:spacing w:val="-6"/>
        </w:rPr>
        <w:t xml:space="preserve">přiřazení není </w:t>
      </w:r>
      <w:r>
        <w:rPr>
          <w:w w:val="90"/>
        </w:rPr>
        <w:t>možné</w:t>
      </w:r>
      <w:r>
        <w:rPr>
          <w:spacing w:val="-3"/>
          <w:w w:val="90"/>
        </w:rPr>
        <w:t xml:space="preserve"> </w:t>
      </w:r>
      <w:r>
        <w:rPr>
          <w:w w:val="90"/>
        </w:rPr>
        <w:t>dešifrovat</w:t>
      </w:r>
      <w:r>
        <w:rPr>
          <w:spacing w:val="-3"/>
          <w:w w:val="90"/>
        </w:rPr>
        <w:t xml:space="preserve"> </w:t>
      </w:r>
      <w:r>
        <w:rPr>
          <w:w w:val="90"/>
        </w:rPr>
        <w:t>bez</w:t>
      </w:r>
      <w:r>
        <w:rPr>
          <w:spacing w:val="-2"/>
          <w:w w:val="90"/>
        </w:rPr>
        <w:t xml:space="preserve"> </w:t>
      </w:r>
      <w:r>
        <w:rPr>
          <w:w w:val="90"/>
        </w:rPr>
        <w:t>dodatečných</w:t>
      </w:r>
      <w:r>
        <w:rPr>
          <w:spacing w:val="-3"/>
          <w:w w:val="90"/>
        </w:rPr>
        <w:t xml:space="preserve"> </w:t>
      </w:r>
      <w:r>
        <w:rPr>
          <w:w w:val="90"/>
        </w:rPr>
        <w:t>informací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přiřadit</w:t>
      </w:r>
      <w:r>
        <w:rPr>
          <w:spacing w:val="-2"/>
          <w:w w:val="90"/>
        </w:rPr>
        <w:t xml:space="preserve"> </w:t>
      </w:r>
      <w:r>
        <w:rPr>
          <w:w w:val="90"/>
        </w:rPr>
        <w:t>tak</w:t>
      </w:r>
      <w:r>
        <w:rPr>
          <w:spacing w:val="-2"/>
          <w:w w:val="90"/>
        </w:rPr>
        <w:t xml:space="preserve"> </w:t>
      </w:r>
      <w:r>
        <w:rPr>
          <w:w w:val="90"/>
        </w:rPr>
        <w:t>k</w:t>
      </w:r>
      <w:r>
        <w:rPr>
          <w:spacing w:val="-2"/>
          <w:w w:val="90"/>
        </w:rPr>
        <w:t xml:space="preserve"> </w:t>
      </w:r>
      <w:r>
        <w:rPr>
          <w:w w:val="90"/>
        </w:rPr>
        <w:t>určité</w:t>
      </w:r>
      <w:r>
        <w:rPr>
          <w:spacing w:val="-2"/>
          <w:w w:val="90"/>
        </w:rPr>
        <w:t xml:space="preserve"> </w:t>
      </w:r>
      <w:r>
        <w:rPr>
          <w:w w:val="90"/>
        </w:rPr>
        <w:t>osobě.</w:t>
      </w:r>
      <w:r>
        <w:rPr>
          <w:spacing w:val="-3"/>
          <w:w w:val="90"/>
        </w:rPr>
        <w:t xml:space="preserve"> </w:t>
      </w:r>
      <w:r>
        <w:rPr>
          <w:w w:val="90"/>
        </w:rPr>
        <w:t>Tímto</w:t>
      </w:r>
      <w:r>
        <w:rPr>
          <w:spacing w:val="-3"/>
          <w:w w:val="90"/>
        </w:rPr>
        <w:t xml:space="preserve"> </w:t>
      </w:r>
      <w:r>
        <w:rPr>
          <w:w w:val="90"/>
        </w:rPr>
        <w:t>způsobem</w:t>
      </w:r>
      <w:r>
        <w:rPr>
          <w:spacing w:val="-3"/>
          <w:w w:val="90"/>
        </w:rPr>
        <w:t xml:space="preserve"> </w:t>
      </w:r>
      <w:r>
        <w:rPr>
          <w:w w:val="90"/>
        </w:rPr>
        <w:t>je</w:t>
      </w:r>
      <w:r>
        <w:rPr>
          <w:spacing w:val="-3"/>
          <w:w w:val="90"/>
        </w:rPr>
        <w:t xml:space="preserve"> </w:t>
      </w:r>
      <w:r>
        <w:rPr>
          <w:w w:val="90"/>
        </w:rPr>
        <w:t>možné</w:t>
      </w:r>
      <w:r>
        <w:rPr>
          <w:spacing w:val="-3"/>
          <w:w w:val="90"/>
        </w:rPr>
        <w:t xml:space="preserve"> </w:t>
      </w:r>
      <w:r>
        <w:rPr>
          <w:w w:val="90"/>
        </w:rPr>
        <w:t>sbírat určitá</w:t>
      </w:r>
      <w:r>
        <w:rPr>
          <w:spacing w:val="-1"/>
          <w:w w:val="90"/>
        </w:rPr>
        <w:t xml:space="preserve"> </w:t>
      </w:r>
      <w:r>
        <w:rPr>
          <w:w w:val="90"/>
        </w:rPr>
        <w:t>data,</w:t>
      </w:r>
      <w:r>
        <w:rPr>
          <w:spacing w:val="-2"/>
          <w:w w:val="90"/>
        </w:rPr>
        <w:t xml:space="preserve"> </w:t>
      </w:r>
      <w:r>
        <w:rPr>
          <w:w w:val="90"/>
        </w:rPr>
        <w:t>bez</w:t>
      </w:r>
      <w:r>
        <w:rPr>
          <w:spacing w:val="-1"/>
          <w:w w:val="90"/>
        </w:rPr>
        <w:t xml:space="preserve"> </w:t>
      </w:r>
      <w:r>
        <w:rPr>
          <w:w w:val="90"/>
        </w:rPr>
        <w:t>potřeby</w:t>
      </w:r>
      <w:r>
        <w:rPr>
          <w:spacing w:val="-1"/>
          <w:w w:val="90"/>
        </w:rPr>
        <w:t xml:space="preserve"> </w:t>
      </w:r>
      <w:r>
        <w:rPr>
          <w:w w:val="90"/>
        </w:rPr>
        <w:t>znát</w:t>
      </w:r>
      <w:r>
        <w:rPr>
          <w:spacing w:val="-1"/>
          <w:w w:val="90"/>
        </w:rPr>
        <w:t xml:space="preserve"> </w:t>
      </w:r>
      <w:r>
        <w:rPr>
          <w:w w:val="90"/>
        </w:rPr>
        <w:t>totožnost</w:t>
      </w:r>
      <w:r>
        <w:rPr>
          <w:spacing w:val="-2"/>
          <w:w w:val="90"/>
        </w:rPr>
        <w:t xml:space="preserve"> </w:t>
      </w:r>
      <w:r>
        <w:rPr>
          <w:w w:val="90"/>
        </w:rPr>
        <w:t>jednotlivců.</w:t>
      </w:r>
      <w:r>
        <w:rPr>
          <w:spacing w:val="-2"/>
          <w:w w:val="90"/>
        </w:rPr>
        <w:t xml:space="preserve"> </w:t>
      </w:r>
      <w:r>
        <w:rPr>
          <w:w w:val="90"/>
        </w:rPr>
        <w:t>Užívá</w:t>
      </w:r>
      <w:r>
        <w:rPr>
          <w:spacing w:val="-1"/>
          <w:w w:val="90"/>
        </w:rPr>
        <w:t xml:space="preserve"> </w:t>
      </w:r>
      <w:r>
        <w:rPr>
          <w:w w:val="90"/>
        </w:rPr>
        <w:t>se</w:t>
      </w:r>
      <w:r>
        <w:rPr>
          <w:spacing w:val="-1"/>
          <w:w w:val="90"/>
        </w:rPr>
        <w:t xml:space="preserve"> </w:t>
      </w:r>
      <w:r>
        <w:rPr>
          <w:w w:val="90"/>
        </w:rPr>
        <w:t>také</w:t>
      </w:r>
      <w:r>
        <w:rPr>
          <w:spacing w:val="-1"/>
          <w:w w:val="90"/>
        </w:rPr>
        <w:t xml:space="preserve"> </w:t>
      </w:r>
      <w:r>
        <w:rPr>
          <w:w w:val="90"/>
        </w:rPr>
        <w:t>ke</w:t>
      </w:r>
      <w:r>
        <w:rPr>
          <w:spacing w:val="-1"/>
          <w:w w:val="90"/>
        </w:rPr>
        <w:t xml:space="preserve"> </w:t>
      </w:r>
      <w:r>
        <w:rPr>
          <w:w w:val="90"/>
        </w:rPr>
        <w:t>zvýšení</w:t>
      </w:r>
      <w:r>
        <w:rPr>
          <w:spacing w:val="-1"/>
          <w:w w:val="90"/>
        </w:rPr>
        <w:t xml:space="preserve"> </w:t>
      </w:r>
      <w:r>
        <w:rPr>
          <w:w w:val="90"/>
        </w:rPr>
        <w:t>zabezpečení</w:t>
      </w:r>
      <w:r>
        <w:rPr>
          <w:spacing w:val="-1"/>
          <w:w w:val="90"/>
        </w:rPr>
        <w:t xml:space="preserve"> </w:t>
      </w:r>
      <w:r>
        <w:rPr>
          <w:w w:val="90"/>
        </w:rPr>
        <w:t>údajů</w:t>
      </w:r>
      <w:r>
        <w:rPr>
          <w:spacing w:val="-2"/>
          <w:w w:val="90"/>
        </w:rPr>
        <w:t xml:space="preserve"> </w:t>
      </w:r>
      <w:r>
        <w:rPr>
          <w:w w:val="90"/>
        </w:rPr>
        <w:t>pro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případ </w:t>
      </w:r>
      <w:r>
        <w:rPr>
          <w:rFonts w:ascii="Microsoft Sans Serif" w:hAnsi="Microsoft Sans Serif"/>
          <w:spacing w:val="-2"/>
        </w:rPr>
        <w:t>úniku.</w:t>
      </w:r>
    </w:p>
    <w:p>
      <w:pPr>
        <w:pStyle w:val="BodyText"/>
        <w:spacing w:lineRule="auto" w:line="247" w:before="114" w:after="0"/>
        <w:ind w:left="363" w:right="378"/>
        <w:jc w:val="both"/>
        <w:rPr/>
      </w:pPr>
      <w:r>
        <w:rPr>
          <w:spacing w:val="-6"/>
        </w:rPr>
        <w:t>ZAMĚSTNANEC</w:t>
      </w:r>
      <w:r>
        <w:rPr>
          <w:spacing w:val="-7"/>
        </w:rPr>
        <w:t xml:space="preserve"> </w:t>
      </w:r>
      <w:r>
        <w:rPr>
          <w:spacing w:val="-6"/>
        </w:rPr>
        <w:t>– každý zaměstnanec,</w:t>
      </w:r>
      <w:r>
        <w:rPr>
          <w:spacing w:val="-7"/>
        </w:rPr>
        <w:t xml:space="preserve"> </w:t>
      </w:r>
      <w:r>
        <w:rPr>
          <w:spacing w:val="-6"/>
        </w:rPr>
        <w:t xml:space="preserve">ať se setkává či nesetkává s osobními údaji. Někteří zaměstnanci </w:t>
      </w:r>
      <w:r>
        <w:rPr>
          <w:spacing w:val="-2"/>
          <w:w w:val="90"/>
        </w:rPr>
        <w:t>mají ve své náplni práce též nakládání s osobními údaji, ti pak jsou “pověřenými osobami”. Někteří z pověře</w:t>
      </w:r>
      <w:r>
        <w:rPr>
          <w:rFonts w:ascii="Microsoft Sans Serif" w:hAnsi="Microsoft Sans Serif"/>
          <w:spacing w:val="-2"/>
          <w:w w:val="90"/>
        </w:rPr>
        <w:t xml:space="preserve">- </w:t>
      </w:r>
      <w:r>
        <w:rPr>
          <w:w w:val="90"/>
        </w:rPr>
        <w:t>ných zaměstnanců jsou odpovědní za určité zpracování – jsou jejich garanty.</w:t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BodyText"/>
        <w:spacing w:before="190" w:after="0"/>
        <w:rPr>
          <w:sz w:val="20"/>
        </w:rPr>
      </w:pPr>
      <w:r>
        <w:rPr>
          <w:sz w:val="20"/>
        </w:rPr>
        <mc:AlternateContent>
          <mc:Choice Requires="wps">
            <w:drawing>
              <wp:anchor behindDoc="1" distT="0" distB="0" distL="0" distR="0" simplePos="0" locked="0" layoutInCell="0" allowOverlap="1" relativeHeight="25">
                <wp:simplePos x="0" y="0"/>
                <wp:positionH relativeFrom="page">
                  <wp:posOffset>828040</wp:posOffset>
                </wp:positionH>
                <wp:positionV relativeFrom="paragraph">
                  <wp:posOffset>283845</wp:posOffset>
                </wp:positionV>
                <wp:extent cx="2460625" cy="1270"/>
                <wp:effectExtent l="0" t="6350" r="0" b="5080"/>
                <wp:wrapTopAndBottom/>
                <wp:docPr id="33" name="Graphic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600" cy="1440"/>
                        </a:xfrm>
                        <a:custGeom>
                          <a:avLst/>
                          <a:gdLst>
                            <a:gd name="textAreaLeft" fmla="*/ 0 w 1395000"/>
                            <a:gd name="textAreaRight" fmla="*/ 1395360 w 1395000"/>
                            <a:gd name="textAreaTop" fmla="*/ 0 h 720"/>
                            <a:gd name="textAreaBottom" fmla="*/ 1080 h 720"/>
                          </a:gdLst>
                          <a:ahLst/>
                          <a:rect l="textAreaLeft" t="textAreaTop" r="textAreaRight" b="textAreaBottom"/>
                          <a:pathLst>
                            <a:path w="2460625" h="0">
                              <a:moveTo>
                                <a:pt x="0" y="0"/>
                              </a:moveTo>
                              <a:lnTo>
                                <a:pt x="246000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BodyText"/>
        <w:spacing w:before="93" w:after="0"/>
        <w:rPr/>
      </w:pPr>
      <w:r>
        <w:rPr/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478" w:leader="none"/>
        </w:tabs>
        <w:spacing w:lineRule="auto" w:line="240" w:before="0" w:after="0"/>
        <w:ind w:hanging="115" w:left="478" w:right="0"/>
        <w:jc w:val="both"/>
        <w:rPr>
          <w:rFonts w:ascii="Trebuchet MS" w:hAnsi="Trebuchet MS"/>
          <w:sz w:val="14"/>
        </w:rPr>
      </w:pPr>
      <w:r>
        <w:rPr>
          <w:rFonts w:ascii="Trebuchet MS" w:hAnsi="Trebuchet MS"/>
          <w:w w:val="90"/>
          <w:sz w:val="14"/>
        </w:rPr>
        <w:t>-</w:t>
      </w:r>
      <w:r>
        <w:rPr>
          <w:rFonts w:ascii="Trebuchet MS" w:hAnsi="Trebuchet MS"/>
          <w:spacing w:val="77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Pro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situaci,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kdy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knihovna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je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organizační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složkou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obce,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tedy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její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pracovníci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jsou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zaměstnanci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spacing w:val="-2"/>
          <w:w w:val="90"/>
          <w:sz w:val="14"/>
        </w:rPr>
        <w:t>obce.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478" w:leader="none"/>
        </w:tabs>
        <w:spacing w:lineRule="auto" w:line="240" w:before="73" w:after="0"/>
        <w:ind w:hanging="115" w:left="478" w:right="0"/>
        <w:jc w:val="left"/>
        <w:rPr>
          <w:sz w:val="14"/>
        </w:rPr>
      </w:pPr>
      <w:r>
        <w:rPr>
          <w:spacing w:val="-2"/>
          <w:sz w:val="14"/>
        </w:rPr>
        <w:t>-</w:t>
      </w:r>
      <w:r>
        <w:rPr>
          <w:spacing w:val="58"/>
          <w:sz w:val="14"/>
        </w:rPr>
        <w:t xml:space="preserve"> </w:t>
      </w:r>
      <w:r>
        <w:rPr>
          <w:spacing w:val="-2"/>
          <w:sz w:val="14"/>
        </w:rPr>
        <w:t>Čl.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5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odst.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1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písm.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a)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b)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Obecného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nařízení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5" w:leader="none"/>
        </w:tabs>
        <w:spacing w:lineRule="exact" w:line="142" w:before="73" w:after="0"/>
        <w:ind w:hanging="115" w:left="115" w:right="378"/>
        <w:jc w:val="right"/>
        <w:rPr>
          <w:rFonts w:ascii="Trebuchet MS" w:hAnsi="Trebuchet MS"/>
          <w:sz w:val="14"/>
        </w:rPr>
      </w:pPr>
      <w:r>
        <w:rPr>
          <w:rFonts w:ascii="Trebuchet MS" w:hAnsi="Trebuchet MS"/>
          <w:sz w:val="14"/>
        </w:rPr>
        <w:t>-</w:t>
      </w:r>
      <w:r>
        <w:rPr>
          <w:rFonts w:ascii="Trebuchet MS" w:hAnsi="Trebuchet MS"/>
          <w:spacing w:val="60"/>
          <w:sz w:val="14"/>
        </w:rPr>
        <w:t xml:space="preserve"> </w:t>
      </w:r>
      <w:r>
        <w:rPr>
          <w:rFonts w:ascii="Trebuchet MS" w:hAnsi="Trebuchet MS"/>
          <w:sz w:val="14"/>
        </w:rPr>
        <w:t>Čl.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33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odst.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1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ON,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případy,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kdy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není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pravděpodobné,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že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by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porušení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zabezpečení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mělo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za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následek</w:t>
      </w:r>
      <w:r>
        <w:rPr>
          <w:rFonts w:ascii="Trebuchet MS" w:hAnsi="Trebuchet MS"/>
          <w:spacing w:val="67"/>
          <w:sz w:val="14"/>
        </w:rPr>
        <w:t xml:space="preserve"> </w:t>
      </w:r>
      <w:r>
        <w:rPr>
          <w:rFonts w:ascii="Trebuchet MS" w:hAnsi="Trebuchet MS"/>
          <w:sz w:val="14"/>
        </w:rPr>
        <w:t>riziko</w:t>
      </w:r>
      <w:r>
        <w:rPr>
          <w:rFonts w:ascii="Trebuchet MS" w:hAnsi="Trebuchet MS"/>
          <w:spacing w:val="67"/>
          <w:sz w:val="14"/>
        </w:rPr>
        <w:t xml:space="preserve"> </w:t>
      </w:r>
      <w:r>
        <w:rPr>
          <w:rFonts w:ascii="Trebuchet MS" w:hAnsi="Trebuchet MS"/>
          <w:sz w:val="14"/>
        </w:rPr>
        <w:t>pro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práva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z w:val="14"/>
        </w:rPr>
        <w:t>a</w:t>
      </w:r>
      <w:r>
        <w:rPr>
          <w:rFonts w:ascii="Trebuchet MS" w:hAnsi="Trebuchet MS"/>
          <w:spacing w:val="68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svobody</w:t>
      </w:r>
    </w:p>
    <w:p>
      <w:pPr>
        <w:pStyle w:val="Normal"/>
        <w:spacing w:lineRule="exact" w:line="138" w:before="0" w:after="0"/>
        <w:ind w:hanging="0" w:left="647" w:right="0"/>
        <w:jc w:val="left"/>
        <w:rPr>
          <w:sz w:val="14"/>
        </w:rPr>
      </w:pPr>
      <w:r>
        <w:rPr>
          <w:w w:val="90"/>
          <w:sz w:val="14"/>
        </w:rPr>
        <w:t>fyzických</w:t>
      </w:r>
      <w:r>
        <w:rPr>
          <w:spacing w:val="4"/>
          <w:sz w:val="14"/>
        </w:rPr>
        <w:t xml:space="preserve"> </w:t>
      </w:r>
      <w:r>
        <w:rPr>
          <w:spacing w:val="-4"/>
          <w:sz w:val="14"/>
        </w:rPr>
        <w:t>osob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478" w:leader="none"/>
        </w:tabs>
        <w:spacing w:lineRule="auto" w:line="240" w:before="73" w:after="0"/>
        <w:ind w:hanging="115" w:left="478" w:right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w w:val="90"/>
          <w:sz w:val="14"/>
        </w:rPr>
        <w:t>-</w:t>
      </w:r>
      <w:r>
        <w:rPr>
          <w:rFonts w:ascii="Trebuchet MS" w:hAnsi="Trebuchet MS"/>
          <w:spacing w:val="59"/>
          <w:w w:val="15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Právním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titulem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je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některé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ustanovení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čl.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6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odst.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1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písm.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a)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až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f),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čl.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9/2</w:t>
      </w:r>
      <w:r>
        <w:rPr>
          <w:rFonts w:ascii="Trebuchet MS" w:hAnsi="Trebuchet MS"/>
          <w:spacing w:val="-6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písm.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a)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až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j)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,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čl.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10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Obecného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spacing w:val="-2"/>
          <w:w w:val="90"/>
          <w:sz w:val="14"/>
        </w:rPr>
        <w:t>nařízení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478" w:leader="none"/>
        </w:tabs>
        <w:spacing w:lineRule="exact" w:line="138" w:before="73" w:after="0"/>
        <w:ind w:hanging="115" w:left="478" w:right="0"/>
        <w:jc w:val="left"/>
        <w:rPr>
          <w:sz w:val="14"/>
        </w:rPr>
      </w:pPr>
      <w:r>
        <w:rPr>
          <w:spacing w:val="-4"/>
          <w:sz w:val="14"/>
        </w:rPr>
        <w:t>-</w:t>
      </w:r>
      <w:r>
        <w:rPr>
          <w:spacing w:val="64"/>
          <w:sz w:val="14"/>
        </w:rPr>
        <w:t xml:space="preserve"> </w:t>
      </w:r>
      <w:r>
        <w:rPr>
          <w:spacing w:val="-4"/>
          <w:sz w:val="14"/>
        </w:rPr>
        <w:t>Označit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Informace</w:t>
      </w:r>
      <w:r>
        <w:rPr>
          <w:spacing w:val="25"/>
          <w:sz w:val="14"/>
        </w:rPr>
        <w:t xml:space="preserve"> </w:t>
      </w:r>
      <w:r>
        <w:rPr>
          <w:spacing w:val="-4"/>
          <w:sz w:val="14"/>
        </w:rPr>
        <w:t>o</w:t>
      </w:r>
      <w:r>
        <w:rPr>
          <w:spacing w:val="23"/>
          <w:sz w:val="14"/>
        </w:rPr>
        <w:t xml:space="preserve"> </w:t>
      </w:r>
      <w:r>
        <w:rPr>
          <w:spacing w:val="-4"/>
          <w:sz w:val="14"/>
        </w:rPr>
        <w:t>zpracování</w:t>
      </w:r>
      <w:r>
        <w:rPr>
          <w:spacing w:val="25"/>
          <w:sz w:val="14"/>
        </w:rPr>
        <w:t xml:space="preserve"> </w:t>
      </w:r>
      <w:r>
        <w:rPr>
          <w:spacing w:val="-4"/>
          <w:sz w:val="14"/>
        </w:rPr>
        <w:t>osobních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údajů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jen</w:t>
      </w:r>
      <w:r>
        <w:rPr>
          <w:spacing w:val="23"/>
          <w:sz w:val="14"/>
        </w:rPr>
        <w:t xml:space="preserve"> </w:t>
      </w:r>
      <w:r>
        <w:rPr>
          <w:spacing w:val="-4"/>
          <w:sz w:val="14"/>
        </w:rPr>
        <w:t>zkratkou</w:t>
      </w:r>
      <w:r>
        <w:rPr>
          <w:spacing w:val="25"/>
          <w:sz w:val="14"/>
        </w:rPr>
        <w:t xml:space="preserve"> </w:t>
      </w:r>
      <w:r>
        <w:rPr>
          <w:spacing w:val="-4"/>
          <w:sz w:val="14"/>
        </w:rPr>
        <w:t>„GDPR“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nelze.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Povinností</w:t>
      </w:r>
      <w:r>
        <w:rPr>
          <w:spacing w:val="25"/>
          <w:sz w:val="14"/>
        </w:rPr>
        <w:t xml:space="preserve"> </w:t>
      </w:r>
      <w:r>
        <w:rPr>
          <w:spacing w:val="-4"/>
          <w:sz w:val="14"/>
        </w:rPr>
        <w:t>správce</w:t>
      </w:r>
      <w:r>
        <w:rPr>
          <w:spacing w:val="23"/>
          <w:sz w:val="14"/>
        </w:rPr>
        <w:t xml:space="preserve"> </w:t>
      </w:r>
      <w:r>
        <w:rPr>
          <w:spacing w:val="-4"/>
          <w:sz w:val="14"/>
        </w:rPr>
        <w:t>je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mimo</w:t>
      </w:r>
      <w:r>
        <w:rPr>
          <w:spacing w:val="25"/>
          <w:sz w:val="14"/>
        </w:rPr>
        <w:t xml:space="preserve"> </w:t>
      </w:r>
      <w:r>
        <w:rPr>
          <w:spacing w:val="-4"/>
          <w:sz w:val="14"/>
        </w:rPr>
        <w:t>jiné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komunikovat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srozumitelně</w:t>
      </w:r>
      <w:r>
        <w:rPr>
          <w:spacing w:val="25"/>
          <w:sz w:val="14"/>
        </w:rPr>
        <w:t xml:space="preserve"> </w:t>
      </w:r>
      <w:r>
        <w:rPr>
          <w:spacing w:val="-4"/>
          <w:sz w:val="14"/>
        </w:rPr>
        <w:t>a</w:t>
      </w:r>
      <w:r>
        <w:rPr>
          <w:spacing w:val="24"/>
          <w:sz w:val="14"/>
        </w:rPr>
        <w:t xml:space="preserve"> </w:t>
      </w:r>
      <w:r>
        <w:rPr>
          <w:spacing w:val="-4"/>
          <w:sz w:val="14"/>
        </w:rPr>
        <w:t>vyvarovat</w:t>
      </w:r>
      <w:r>
        <w:rPr>
          <w:spacing w:val="25"/>
          <w:sz w:val="14"/>
        </w:rPr>
        <w:t xml:space="preserve"> </w:t>
      </w:r>
      <w:r>
        <w:rPr>
          <w:spacing w:val="-5"/>
          <w:sz w:val="14"/>
        </w:rPr>
        <w:t>se</w:t>
      </w:r>
    </w:p>
    <w:p>
      <w:pPr>
        <w:pStyle w:val="Normal"/>
        <w:spacing w:lineRule="exact" w:line="122" w:before="0" w:after="0"/>
        <w:ind w:hanging="0" w:left="0" w:right="378"/>
        <w:jc w:val="right"/>
        <w:rPr>
          <w:rFonts w:ascii="Trebuchet MS" w:hAnsi="Trebuchet MS"/>
          <w:sz w:val="14"/>
        </w:rPr>
      </w:pPr>
      <w:r>
        <w:rPr>
          <w:rFonts w:ascii="Trebuchet MS" w:hAnsi="Trebuchet MS"/>
          <w:spacing w:val="-2"/>
          <w:sz w:val="14"/>
        </w:rPr>
        <w:t>používání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zkratek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a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odborných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výrazů.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Zkratka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„GDPR“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může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být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použita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jen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jako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doplnění</w:t>
      </w:r>
      <w:r>
        <w:rPr>
          <w:rFonts w:ascii="Trebuchet MS" w:hAnsi="Trebuchet MS"/>
          <w:spacing w:val="26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srozumitelného</w:t>
      </w:r>
      <w:r>
        <w:rPr>
          <w:rFonts w:ascii="Trebuchet MS" w:hAnsi="Trebuchet MS"/>
          <w:spacing w:val="72"/>
          <w:w w:val="150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označení</w:t>
      </w:r>
      <w:r>
        <w:rPr>
          <w:rFonts w:ascii="Trebuchet MS" w:hAnsi="Trebuchet MS"/>
          <w:spacing w:val="26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dané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sekce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jako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je</w:t>
      </w:r>
      <w:r>
        <w:rPr>
          <w:rFonts w:ascii="Trebuchet MS" w:hAnsi="Trebuchet MS"/>
          <w:spacing w:val="25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např.</w:t>
      </w:r>
    </w:p>
    <w:p>
      <w:pPr>
        <w:pStyle w:val="Normal"/>
        <w:spacing w:lineRule="exact" w:line="138" w:before="0" w:after="0"/>
        <w:ind w:hanging="0" w:left="647" w:right="0"/>
        <w:jc w:val="left"/>
        <w:rPr>
          <w:sz w:val="14"/>
        </w:rPr>
      </w:pPr>
      <w:r>
        <w:rPr>
          <w:w w:val="90"/>
          <w:sz w:val="14"/>
        </w:rPr>
        <w:t>„</w:t>
      </w:r>
      <w:r>
        <w:rPr>
          <w:w w:val="90"/>
          <w:sz w:val="14"/>
        </w:rPr>
        <w:t>Informace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o</w:t>
      </w:r>
      <w:r>
        <w:rPr>
          <w:spacing w:val="4"/>
          <w:sz w:val="14"/>
        </w:rPr>
        <w:t xml:space="preserve"> </w:t>
      </w:r>
      <w:r>
        <w:rPr>
          <w:w w:val="90"/>
          <w:sz w:val="14"/>
        </w:rPr>
        <w:t>zpracování</w:t>
      </w:r>
      <w:r>
        <w:rPr>
          <w:spacing w:val="5"/>
          <w:sz w:val="14"/>
        </w:rPr>
        <w:t xml:space="preserve"> </w:t>
      </w:r>
      <w:r>
        <w:rPr>
          <w:w w:val="90"/>
          <w:sz w:val="14"/>
        </w:rPr>
        <w:t>osobních</w:t>
      </w:r>
      <w:r>
        <w:rPr>
          <w:spacing w:val="4"/>
          <w:sz w:val="14"/>
        </w:rPr>
        <w:t xml:space="preserve"> </w:t>
      </w:r>
      <w:r>
        <w:rPr>
          <w:spacing w:val="-2"/>
          <w:w w:val="90"/>
          <w:sz w:val="14"/>
        </w:rPr>
        <w:t>údajů“.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679" w:leader="none"/>
        </w:tabs>
        <w:spacing w:lineRule="auto" w:line="240" w:before="75" w:after="0"/>
        <w:ind w:hanging="316" w:left="679" w:right="0"/>
        <w:jc w:val="left"/>
        <w:rPr>
          <w:sz w:val="14"/>
        </w:rPr>
      </w:pPr>
      <w:r>
        <w:rPr>
          <w:spacing w:val="-2"/>
          <w:sz w:val="14"/>
        </w:rPr>
        <w:t>Čl.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30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Obecného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nařízení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679" w:leader="none"/>
        </w:tabs>
        <w:spacing w:lineRule="auto" w:line="240" w:before="75" w:after="0"/>
        <w:ind w:hanging="316" w:left="679" w:right="0"/>
        <w:jc w:val="left"/>
        <w:rPr>
          <w:sz w:val="14"/>
        </w:rPr>
      </w:pPr>
      <w:r>
        <w:rPr>
          <w:spacing w:val="-4"/>
          <w:sz w:val="14"/>
        </w:rPr>
        <w:t>Čl. 13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a 14</w:t>
      </w:r>
      <w:r>
        <w:rPr>
          <w:spacing w:val="-3"/>
          <w:sz w:val="14"/>
        </w:rPr>
        <w:t xml:space="preserve"> </w:t>
      </w:r>
      <w:r>
        <w:rPr>
          <w:spacing w:val="-4"/>
          <w:sz w:val="14"/>
        </w:rPr>
        <w:t>Obecného nařízení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679" w:leader="none"/>
        </w:tabs>
        <w:spacing w:lineRule="auto" w:line="240" w:before="75" w:after="0"/>
        <w:ind w:hanging="316" w:left="679" w:right="0"/>
        <w:jc w:val="left"/>
        <w:rPr>
          <w:sz w:val="14"/>
        </w:rPr>
      </w:pPr>
      <w:r>
        <w:rPr>
          <w:spacing w:val="-4"/>
          <w:sz w:val="14"/>
        </w:rPr>
        <w:t>Čl.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12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Obecného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nařízení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679" w:leader="none"/>
        </w:tabs>
        <w:spacing w:lineRule="auto" w:line="240" w:before="74" w:after="0"/>
        <w:ind w:hanging="316" w:left="679" w:right="0"/>
        <w:jc w:val="left"/>
        <w:rPr>
          <w:sz w:val="14"/>
        </w:rPr>
      </w:pPr>
      <w:r>
        <w:rPr>
          <w:spacing w:val="-4"/>
          <w:sz w:val="14"/>
        </w:rPr>
        <w:t>Čl.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15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Obecného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nařízení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50" w:leader="none"/>
        </w:tabs>
        <w:spacing w:lineRule="auto" w:line="240" w:before="75" w:after="0"/>
        <w:ind w:hanging="187" w:left="550" w:right="0"/>
        <w:jc w:val="left"/>
        <w:rPr>
          <w:sz w:val="14"/>
        </w:rPr>
      </w:pPr>
      <w:r>
        <w:rPr>
          <w:spacing w:val="-2"/>
          <w:sz w:val="14"/>
        </w:rPr>
        <w:t>-</w:t>
      </w:r>
      <w:r>
        <w:rPr>
          <w:spacing w:val="38"/>
          <w:sz w:val="14"/>
        </w:rPr>
        <w:t xml:space="preserve"> </w:t>
      </w:r>
      <w:r>
        <w:rPr>
          <w:spacing w:val="-2"/>
          <w:sz w:val="14"/>
        </w:rPr>
        <w:t>Čl.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16,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17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Obecného</w:t>
      </w:r>
      <w:r>
        <w:rPr>
          <w:spacing w:val="-7"/>
          <w:sz w:val="14"/>
        </w:rPr>
        <w:t xml:space="preserve"> </w:t>
      </w:r>
      <w:r>
        <w:rPr>
          <w:spacing w:val="-2"/>
          <w:sz w:val="14"/>
        </w:rPr>
        <w:t>nařízení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1" w:leader="none"/>
        </w:tabs>
        <w:spacing w:lineRule="auto" w:line="240" w:before="75" w:after="0"/>
        <w:ind w:hanging="178" w:left="541" w:right="0"/>
        <w:jc w:val="left"/>
        <w:rPr>
          <w:sz w:val="14"/>
        </w:rPr>
      </w:pPr>
      <w:r>
        <w:rPr>
          <w:spacing w:val="-4"/>
          <w:sz w:val="14"/>
        </w:rPr>
        <w:t>-</w:t>
      </w:r>
      <w:r>
        <w:rPr>
          <w:spacing w:val="32"/>
          <w:sz w:val="14"/>
        </w:rPr>
        <w:t xml:space="preserve"> </w:t>
      </w:r>
      <w:r>
        <w:rPr>
          <w:spacing w:val="-4"/>
          <w:sz w:val="14"/>
        </w:rPr>
        <w:t>„omezení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zpracování“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7" w:leader="none"/>
        </w:tabs>
        <w:spacing w:lineRule="auto" w:line="240" w:before="75" w:after="0"/>
        <w:ind w:hanging="184" w:left="547" w:right="0"/>
        <w:jc w:val="left"/>
        <w:rPr>
          <w:sz w:val="14"/>
        </w:rPr>
      </w:pPr>
      <w:r>
        <w:rPr>
          <w:sz w:val="14"/>
        </w:rPr>
        <w:t>-</w:t>
      </w:r>
      <w:r>
        <w:rPr>
          <w:spacing w:val="31"/>
          <w:sz w:val="14"/>
        </w:rPr>
        <w:t xml:space="preserve"> </w:t>
      </w:r>
      <w:r>
        <w:rPr>
          <w:sz w:val="14"/>
        </w:rPr>
        <w:t>Čl.</w:t>
      </w:r>
      <w:r>
        <w:rPr>
          <w:spacing w:val="-9"/>
          <w:sz w:val="14"/>
        </w:rPr>
        <w:t xml:space="preserve"> </w:t>
      </w:r>
      <w:r>
        <w:rPr>
          <w:sz w:val="14"/>
        </w:rPr>
        <w:t>38</w:t>
      </w:r>
      <w:r>
        <w:rPr>
          <w:spacing w:val="-10"/>
          <w:sz w:val="14"/>
        </w:rPr>
        <w:t xml:space="preserve"> </w:t>
      </w:r>
      <w:r>
        <w:rPr>
          <w:sz w:val="14"/>
        </w:rPr>
        <w:t>Obecného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nařízení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8" w:leader="none"/>
        </w:tabs>
        <w:spacing w:lineRule="auto" w:line="240" w:before="75" w:after="0"/>
        <w:ind w:hanging="185" w:left="548" w:right="0"/>
        <w:jc w:val="left"/>
        <w:rPr>
          <w:sz w:val="14"/>
        </w:rPr>
      </w:pPr>
      <w:r>
        <w:rPr>
          <w:spacing w:val="-4"/>
          <w:sz w:val="14"/>
        </w:rPr>
        <w:t>-</w:t>
      </w:r>
      <w:r>
        <w:rPr>
          <w:spacing w:val="34"/>
          <w:sz w:val="14"/>
        </w:rPr>
        <w:t xml:space="preserve"> </w:t>
      </w:r>
      <w:r>
        <w:rPr>
          <w:spacing w:val="-4"/>
          <w:sz w:val="14"/>
        </w:rPr>
        <w:t>§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312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zákoníku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práce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6" w:leader="none"/>
        </w:tabs>
        <w:spacing w:lineRule="auto" w:line="240" w:before="75" w:after="0"/>
        <w:ind w:hanging="183" w:left="546" w:right="0"/>
        <w:jc w:val="left"/>
        <w:rPr>
          <w:sz w:val="14"/>
        </w:rPr>
      </w:pPr>
      <w:r>
        <w:rPr>
          <w:sz w:val="14"/>
        </w:rPr>
        <w:t>-</w:t>
      </w:r>
      <w:r>
        <w:rPr>
          <w:spacing w:val="50"/>
          <w:sz w:val="14"/>
        </w:rPr>
        <w:t xml:space="preserve"> </w:t>
      </w:r>
      <w:r>
        <w:rPr>
          <w:sz w:val="14"/>
        </w:rPr>
        <w:t>Čl.</w:t>
      </w:r>
      <w:r>
        <w:rPr>
          <w:spacing w:val="-5"/>
          <w:sz w:val="14"/>
        </w:rPr>
        <w:t xml:space="preserve"> </w:t>
      </w:r>
      <w:r>
        <w:rPr>
          <w:sz w:val="14"/>
        </w:rPr>
        <w:t>32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Nařízení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8" w:leader="none"/>
        </w:tabs>
        <w:spacing w:lineRule="auto" w:line="240" w:before="75" w:after="0"/>
        <w:ind w:hanging="185" w:left="548" w:right="0"/>
        <w:jc w:val="left"/>
        <w:rPr>
          <w:sz w:val="14"/>
        </w:rPr>
      </w:pPr>
      <w:r>
        <w:rPr>
          <w:sz w:val="14"/>
        </w:rPr>
        <w:t>-</w:t>
      </w:r>
      <w:r>
        <w:rPr>
          <w:spacing w:val="30"/>
          <w:sz w:val="14"/>
        </w:rPr>
        <w:t xml:space="preserve"> </w:t>
      </w:r>
      <w:r>
        <w:rPr>
          <w:sz w:val="14"/>
        </w:rPr>
        <w:t>Čl.</w:t>
      </w:r>
      <w:r>
        <w:rPr>
          <w:spacing w:val="-9"/>
          <w:sz w:val="14"/>
        </w:rPr>
        <w:t xml:space="preserve"> </w:t>
      </w:r>
      <w:r>
        <w:rPr>
          <w:sz w:val="14"/>
        </w:rPr>
        <w:t>33</w:t>
      </w:r>
      <w:r>
        <w:rPr>
          <w:spacing w:val="-10"/>
          <w:sz w:val="14"/>
        </w:rPr>
        <w:t xml:space="preserve"> </w:t>
      </w:r>
      <w:r>
        <w:rPr>
          <w:sz w:val="14"/>
        </w:rPr>
        <w:t>Obecného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nařízení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549" w:leader="none"/>
        </w:tabs>
        <w:spacing w:lineRule="auto" w:line="240" w:before="75" w:after="0"/>
        <w:ind w:hanging="186" w:left="549" w:right="0"/>
        <w:jc w:val="left"/>
        <w:rPr>
          <w:sz w:val="14"/>
        </w:rPr>
      </w:pPr>
      <w:r>
        <w:rPr>
          <w:sz w:val="14"/>
        </w:rPr>
        <w:t>-</w:t>
      </w:r>
      <w:r>
        <w:rPr>
          <w:spacing w:val="47"/>
          <w:sz w:val="14"/>
        </w:rPr>
        <w:t xml:space="preserve"> </w:t>
      </w:r>
      <w:r>
        <w:rPr>
          <w:sz w:val="14"/>
        </w:rPr>
        <w:t>Čl.</w:t>
      </w:r>
      <w:r>
        <w:rPr>
          <w:spacing w:val="-5"/>
          <w:sz w:val="14"/>
        </w:rPr>
        <w:t xml:space="preserve"> </w:t>
      </w:r>
      <w:r>
        <w:rPr>
          <w:sz w:val="14"/>
        </w:rPr>
        <w:t>34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Nařízení</w:t>
      </w:r>
    </w:p>
    <w:sectPr>
      <w:footerReference w:type="default" r:id="rId21"/>
      <w:footerReference w:type="first" r:id="rId22"/>
      <w:type w:val="nextPage"/>
      <w:pgSz w:w="11906" w:h="16838"/>
      <w:pgMar w:left="940" w:right="640" w:gutter="0" w:header="0" w:top="920" w:footer="528" w:bottom="80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Microsoft Sans Serif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rebuchet MS">
    <w:charset w:val="ee"/>
    <w:family w:val="roman"/>
    <w:pitch w:val="variable"/>
  </w:font>
  <w:font w:name="Times New Roman">
    <w:charset w:val="ee"/>
    <w:family w:val="roman"/>
    <w:pitch w:val="variable"/>
  </w:font>
  <w:font w:name="Arial MT">
    <w:charset w:val="ee"/>
    <w:family w:val="roman"/>
    <w:pitch w:val="variable"/>
  </w:font>
  <w:font w:name="Symbol">
    <w:charset w:val="02"/>
    <w:family w:val="auto"/>
    <w:pitch w:val="default"/>
  </w:font>
  <w:font w:name="Tahoma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155575" cy="165100"/>
              <wp:effectExtent l="0" t="0" r="0" b="0"/>
              <wp:wrapNone/>
              <wp:docPr id="17" name="Textbox 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52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10"/>
                              <w:w w:val="105"/>
                            </w:rPr>
                            <w:t>5</w:t>
                          </w:r>
                          <w:r>
                            <w:rPr>
                              <w:sz w:val="18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7" path="m0,0l-2147483645,0l-2147483645,-2147483646l0,-2147483646xe" stroked="f" o:allowincell="f" style="position:absolute;margin-left:541.25pt;margin-top:810.45pt;width:12.2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10"/>
                        <w:w w:val="105"/>
                      </w:rPr>
                      <w:t>5</w:t>
                    </w:r>
                    <w:r>
                      <w:rPr>
                        <w:sz w:val="18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9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19" name="Image 19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20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13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13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0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21" name="Image 19 kopie 1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19 kopie 1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22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16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16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23" name="Image 19 kopie 1 kopie 1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19 kopie 1 kopie 1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24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20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20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4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25" name="Image 19 kopie 1 kopie 1 kopie 1 kopie 1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19 kopie 1 kopie 1 kopie 1 kopie 1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26" name="Textbox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24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24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2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27" name="Image 19 kopie 1 kopie 1 kopie 1 kopie 1 kopie 1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19 kopie 1 kopie 1 kopie 1 kopie 1 kopie 1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5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28" name="Textbox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26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26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7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31" name="Image 19 kopie 1 kopie 1 kopie 1 kopie 1 kopie 1 kopie 1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19 kopie 1 kopie 1 kopie 1 kopie 1 kopie 1 kopie 1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32" name="Textbox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27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27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BodyText"/>
      <w:spacing w:lineRule="auto" w:line="12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80">
          <wp:simplePos x="0" y="0"/>
          <wp:positionH relativeFrom="page">
            <wp:posOffset>3437255</wp:posOffset>
          </wp:positionH>
          <wp:positionV relativeFrom="page">
            <wp:posOffset>10179050</wp:posOffset>
          </wp:positionV>
          <wp:extent cx="681990" cy="294005"/>
          <wp:effectExtent l="0" t="0" r="0" b="0"/>
          <wp:wrapNone/>
          <wp:docPr id="34" name="Image 19 kopie 1 kopie 1 kopie 1 kopie 1 kopie 1 kopie 1 kopie 1 kopi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19 kopie 1 kopie 1 kopie 1 kopie 1 kopie 1 kopie 1 kopie 1 kopi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1990" cy="294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6873875</wp:posOffset>
              </wp:positionH>
              <wp:positionV relativeFrom="page">
                <wp:posOffset>10292715</wp:posOffset>
              </wp:positionV>
              <wp:extent cx="221615" cy="165100"/>
              <wp:effectExtent l="0" t="0" r="0" b="0"/>
              <wp:wrapNone/>
              <wp:docPr id="35" name="Textbox 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760" cy="165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Obsahrmce"/>
                            <w:spacing w:before="24" w:after="0"/>
                            <w:ind w:hanging="0" w:left="60" w:right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5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t>28</w:t>
                          </w:r>
                          <w:r>
                            <w:rPr>
                              <w:sz w:val="18"/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" path="m0,0l-2147483645,0l-2147483645,-2147483646l0,-2147483646xe" stroked="f" o:allowincell="f" style="position:absolute;margin-left:541.25pt;margin-top:810.45pt;width:17.4pt;height:12.9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Obsahrmce"/>
                      <w:spacing w:before="24" w:after="0"/>
                      <w:ind w:hanging="0" w:left="60" w:right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5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separate"/>
                    </w:r>
                    <w:r>
                      <w:rPr>
                        <w:sz w:val="18"/>
                        <w:spacing w:val="-5"/>
                        <w:w w:val="105"/>
                      </w:rPr>
                      <w:t>28</w:t>
                    </w:r>
                    <w:r>
                      <w:rPr>
                        <w:sz w:val="18"/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0"/>
      <w:numFmt w:val="decimal"/>
      <w:lvlText w:val="%1"/>
      <w:lvlJc w:val="left"/>
      <w:pPr>
        <w:tabs>
          <w:tab w:val="num" w:pos="0"/>
        </w:tabs>
        <w:ind w:left="552" w:hanging="189"/>
      </w:pPr>
      <w:rPr>
        <w:sz w:val="14"/>
        <w:spacing w:val="-9"/>
        <w:i w:val="false"/>
        <w:b w:val="false"/>
        <w:szCs w:val="14"/>
        <w:iCs w:val="false"/>
        <w:bCs w:val="false"/>
        <w:w w:val="104"/>
        <w:rFonts w:ascii="Microsoft Sans Serif" w:hAnsi="Microsoft Sans Serif" w:eastAsia="Microsoft Sans Serif" w:cs="Microsoft Sans Serif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36" w:hanging="189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13" w:hanging="189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89" w:hanging="189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66" w:hanging="189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42" w:hanging="189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19" w:hanging="189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95" w:hanging="189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72" w:hanging="189"/>
      </w:pPr>
      <w:rPr>
        <w:rFonts w:ascii="Symbol" w:hAnsi="Symbol" w:cs="Symbol" w:hint="default"/>
        <w:lang w:val="cs-CZ" w:eastAsia="en-US" w:bidi="ar-SA"/>
      </w:rPr>
    </w:lvl>
  </w:abstractNum>
  <w:abstractNum w:abstractNumId="2">
    <w:lvl w:ilvl="0">
      <w:start w:val="6"/>
      <w:numFmt w:val="decimal"/>
      <w:lvlText w:val="%1-"/>
      <w:lvlJc w:val="left"/>
      <w:pPr>
        <w:tabs>
          <w:tab w:val="num" w:pos="0"/>
        </w:tabs>
        <w:ind w:left="682" w:hanging="319"/>
      </w:pPr>
      <w:rPr>
        <w:sz w:val="14"/>
        <w:spacing w:val="-3"/>
        <w:i w:val="false"/>
        <w:b w:val="false"/>
        <w:szCs w:val="14"/>
        <w:iCs w:val="false"/>
        <w:bCs w:val="false"/>
        <w:w w:val="83"/>
        <w:rFonts w:ascii="Microsoft Sans Serif" w:hAnsi="Microsoft Sans Serif" w:eastAsia="Microsoft Sans Serif" w:cs="Microsoft Sans Serif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44" w:hanging="319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09" w:hanging="319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73" w:hanging="319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38" w:hanging="319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02" w:hanging="319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67" w:hanging="319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31" w:hanging="319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96" w:hanging="319"/>
      </w:pPr>
      <w:rPr>
        <w:rFonts w:ascii="Symbol" w:hAnsi="Symbol" w:cs="Symbol" w:hint="default"/>
        <w:lang w:val="cs-CZ" w:eastAsia="en-US" w:bidi="ar-SA"/>
      </w:rPr>
    </w:lvl>
  </w:abstractNum>
  <w:abstractNum w:abstractNumId="3">
    <w:lvl w:ilvl="0">
      <w:start w:val="1"/>
      <w:numFmt w:val="decimal"/>
      <w:lvlText w:val="%1"/>
      <w:lvlJc w:val="left"/>
      <w:pPr>
        <w:tabs>
          <w:tab w:val="num" w:pos="0"/>
        </w:tabs>
        <w:ind w:left="480" w:hanging="117"/>
      </w:pPr>
      <w:rPr>
        <w:spacing w:val="0"/>
        <w:w w:val="110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64" w:hanging="117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49" w:hanging="117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33" w:hanging="117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18" w:hanging="117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02" w:hanging="117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87" w:hanging="117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71" w:hanging="117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56" w:hanging="117"/>
      </w:pPr>
      <w:rPr>
        <w:rFonts w:ascii="Symbol" w:hAnsi="Symbol" w:cs="Symbol" w:hint="default"/>
        <w:lang w:val="cs-CZ" w:eastAsia="en-US" w:bidi="ar-SA"/>
      </w:rPr>
    </w:lvl>
  </w:abstractNum>
  <w:abstractNum w:abstractNumId="4">
    <w:lvl w:ilvl="0">
      <w:numFmt w:val="bullet"/>
      <w:lvlText w:val="■"/>
      <w:lvlJc w:val="left"/>
      <w:pPr>
        <w:tabs>
          <w:tab w:val="num" w:pos="0"/>
        </w:tabs>
        <w:ind w:left="1120" w:hanging="171"/>
      </w:pPr>
      <w:rPr>
        <w:rFonts w:ascii="Tahoma" w:hAnsi="Tahoma" w:cs="Tahoma" w:hint="default"/>
        <w:sz w:val="22"/>
        <w:spacing w:val="0"/>
        <w:i w:val="false"/>
        <w:b w:val="false"/>
        <w:szCs w:val="22"/>
        <w:iCs w:val="false"/>
        <w:bCs w:val="false"/>
        <w:w w:val="100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7" w:hanging="171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14" w:hanging="171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61" w:hanging="171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8" w:hanging="171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6" w:hanging="171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03" w:hanging="171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0" w:hanging="171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97" w:hanging="171"/>
      </w:pPr>
      <w:rPr>
        <w:rFonts w:ascii="Symbol" w:hAnsi="Symbol" w:cs="Symbol" w:hint="default"/>
        <w:lang w:val="cs-CZ" w:eastAsia="en-US" w:bidi="ar-SA"/>
      </w:rPr>
    </w:lvl>
  </w:abstractNum>
  <w:abstractNum w:abstractNumId="5">
    <w:lvl w:ilvl="0">
      <w:numFmt w:val="bullet"/>
      <w:lvlText w:val="■"/>
      <w:lvlJc w:val="left"/>
      <w:pPr>
        <w:tabs>
          <w:tab w:val="num" w:pos="0"/>
        </w:tabs>
        <w:ind w:left="1120" w:hanging="171"/>
      </w:pPr>
      <w:rPr>
        <w:rFonts w:ascii="Tahoma" w:hAnsi="Tahoma" w:cs="Tahoma" w:hint="default"/>
        <w:sz w:val="22"/>
        <w:spacing w:val="0"/>
        <w:i w:val="false"/>
        <w:b w:val="false"/>
        <w:szCs w:val="22"/>
        <w:iCs w:val="false"/>
        <w:bCs w:val="false"/>
        <w:w w:val="100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7" w:hanging="171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14" w:hanging="171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61" w:hanging="171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8" w:hanging="171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6" w:hanging="171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03" w:hanging="171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0" w:hanging="171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97" w:hanging="171"/>
      </w:pPr>
      <w:rPr>
        <w:rFonts w:ascii="Symbol" w:hAnsi="Symbol" w:cs="Symbol" w:hint="default"/>
        <w:lang w:val="cs-CZ" w:eastAsia="en-US" w:bidi="ar-SA"/>
      </w:rPr>
    </w:lvl>
  </w:abstractNum>
  <w:abstractNum w:abstractNumId="6">
    <w:lvl w:ilvl="0">
      <w:numFmt w:val="bullet"/>
      <w:lvlText w:val="■"/>
      <w:lvlJc w:val="left"/>
      <w:pPr>
        <w:tabs>
          <w:tab w:val="num" w:pos="0"/>
        </w:tabs>
        <w:ind w:left="1120" w:hanging="171"/>
      </w:pPr>
      <w:rPr>
        <w:rFonts w:ascii="Tahoma" w:hAnsi="Tahoma" w:cs="Tahoma" w:hint="default"/>
        <w:sz w:val="22"/>
        <w:spacing w:val="0"/>
        <w:i w:val="false"/>
        <w:b w:val="false"/>
        <w:szCs w:val="22"/>
        <w:iCs w:val="false"/>
        <w:bCs w:val="false"/>
        <w:w w:val="100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7" w:hanging="171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14" w:hanging="171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61" w:hanging="171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8" w:hanging="171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6" w:hanging="171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03" w:hanging="171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0" w:hanging="171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97" w:hanging="171"/>
      </w:pPr>
      <w:rPr>
        <w:rFonts w:ascii="Symbol" w:hAnsi="Symbol" w:cs="Symbol" w:hint="default"/>
        <w:lang w:val="cs-CZ" w:eastAsia="en-US" w:bidi="ar-SA"/>
      </w:rPr>
    </w:lvl>
  </w:abstractNum>
  <w:abstractNum w:abstractNumId="7">
    <w:lvl w:ilvl="0">
      <w:numFmt w:val="bullet"/>
      <w:lvlText w:val="■"/>
      <w:lvlJc w:val="left"/>
      <w:pPr>
        <w:tabs>
          <w:tab w:val="num" w:pos="0"/>
        </w:tabs>
        <w:ind w:left="1120" w:hanging="171"/>
      </w:pPr>
      <w:rPr>
        <w:rFonts w:ascii="Tahoma" w:hAnsi="Tahoma" w:cs="Tahoma" w:hint="default"/>
        <w:sz w:val="22"/>
        <w:spacing w:val="0"/>
        <w:i w:val="false"/>
        <w:b w:val="false"/>
        <w:szCs w:val="22"/>
        <w:iCs w:val="false"/>
        <w:bCs w:val="false"/>
        <w:w w:val="100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7" w:hanging="171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14" w:hanging="171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61" w:hanging="171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8" w:hanging="171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6" w:hanging="171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03" w:hanging="171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0" w:hanging="171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97" w:hanging="171"/>
      </w:pPr>
      <w:rPr>
        <w:rFonts w:ascii="Symbol" w:hAnsi="Symbol" w:cs="Symbol" w:hint="default"/>
        <w:lang w:val="cs-CZ" w:eastAsia="en-US" w:bidi="ar-SA"/>
      </w:rPr>
    </w:lvl>
  </w:abstractNum>
  <w:abstractNum w:abstractNumId="8">
    <w:lvl w:ilvl="0">
      <w:numFmt w:val="bullet"/>
      <w:lvlText w:val="■"/>
      <w:lvlJc w:val="left"/>
      <w:pPr>
        <w:tabs>
          <w:tab w:val="num" w:pos="0"/>
        </w:tabs>
        <w:ind w:left="1120" w:hanging="171"/>
      </w:pPr>
      <w:rPr>
        <w:rFonts w:ascii="Tahoma" w:hAnsi="Tahoma" w:cs="Tahoma" w:hint="default"/>
        <w:sz w:val="22"/>
        <w:spacing w:val="0"/>
        <w:i w:val="false"/>
        <w:b w:val="false"/>
        <w:szCs w:val="22"/>
        <w:iCs w:val="false"/>
        <w:bCs w:val="false"/>
        <w:w w:val="100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67" w:hanging="171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14" w:hanging="171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61" w:hanging="171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8" w:hanging="171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6" w:hanging="171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803" w:hanging="171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250" w:hanging="171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697" w:hanging="171"/>
      </w:pPr>
      <w:rPr>
        <w:rFonts w:ascii="Symbol" w:hAnsi="Symbol" w:cs="Symbol" w:hint="default"/>
        <w:lang w:val="cs-CZ" w:eastAsia="en-US" w:bidi="ar-SA"/>
      </w:rPr>
    </w:lvl>
  </w:abstractNum>
  <w:abstractNum w:abstractNumId="9">
    <w:lvl w:ilvl="0">
      <w:start w:val="4"/>
      <w:numFmt w:val="decimal"/>
      <w:lvlText w:val="%1."/>
      <w:lvlJc w:val="left"/>
      <w:pPr>
        <w:tabs>
          <w:tab w:val="num" w:pos="0"/>
        </w:tabs>
        <w:ind w:left="1153" w:hanging="700"/>
      </w:pPr>
      <w:rPr>
        <w:sz w:val="36"/>
        <w:spacing w:val="0"/>
        <w:i w:val="false"/>
        <w:b/>
        <w:szCs w:val="36"/>
        <w:iCs w:val="false"/>
        <w:bCs/>
        <w:w w:val="104"/>
        <w:rFonts w:ascii="Arial" w:hAnsi="Arial" w:eastAsia="Arial" w:cs="Arial"/>
        <w:color w:val="6F862D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076" w:hanging="700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93" w:hanging="700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09" w:hanging="700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26" w:hanging="700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42" w:hanging="700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59" w:hanging="700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75" w:hanging="700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92" w:hanging="700"/>
      </w:pPr>
      <w:rPr>
        <w:rFonts w:ascii="Symbol" w:hAnsi="Symbol" w:cs="Symbol" w:hint="default"/>
        <w:lang w:val="cs-CZ" w:eastAsia="en-US" w:bidi="ar-SA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1063" w:hanging="700"/>
      </w:pPr>
      <w:rPr>
        <w:sz w:val="36"/>
        <w:spacing w:val="-16"/>
        <w:i w:val="false"/>
        <w:b/>
        <w:szCs w:val="36"/>
        <w:iCs w:val="false"/>
        <w:bCs/>
        <w:w w:val="104"/>
        <w:rFonts w:ascii="Arial" w:hAnsi="Arial" w:eastAsia="Arial" w:cs="Arial"/>
        <w:color w:val="6F862D"/>
        <w:lang w:val="cs-CZ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41" w:hanging="700"/>
      </w:pPr>
      <w:rPr>
        <w:rFonts w:ascii="Symbol" w:hAnsi="Symbol" w:cs="Symbol" w:hint="default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23" w:hanging="700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505" w:hanging="700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87" w:hanging="700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69" w:hanging="700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51" w:hanging="700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433" w:hanging="700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915" w:hanging="700"/>
      </w:pPr>
      <w:rPr>
        <w:rFonts w:ascii="Symbol" w:hAnsi="Symbol" w:cs="Symbol" w:hint="default"/>
        <w:lang w:val="cs-CZ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760" w:hanging="284"/>
      </w:pPr>
      <w:rPr>
        <w:sz w:val="22"/>
        <w:spacing w:val="-10"/>
        <w:i w:val="false"/>
        <w:b/>
        <w:szCs w:val="22"/>
        <w:iCs w:val="false"/>
        <w:bCs/>
        <w:w w:val="91"/>
        <w:rFonts w:ascii="Arial" w:hAnsi="Arial" w:eastAsia="Arial" w:cs="Arial"/>
        <w:lang w:val="cs-CZ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37" w:hanging="561"/>
      </w:pPr>
      <w:rPr>
        <w:spacing w:val="-25"/>
        <w:w w:val="81"/>
        <w:lang w:val="cs-CZ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71" w:hanging="561"/>
      </w:pPr>
      <w:rPr>
        <w:rFonts w:ascii="Symbol" w:hAnsi="Symbol" w:cs="Symbol" w:hint="default"/>
        <w:lang w:val="cs-CZ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03" w:hanging="561"/>
      </w:pPr>
      <w:rPr>
        <w:rFonts w:ascii="Symbol" w:hAnsi="Symbol" w:cs="Symbol" w:hint="default"/>
        <w:lang w:val="cs-CZ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135" w:hanging="561"/>
      </w:pPr>
      <w:rPr>
        <w:rFonts w:ascii="Symbol" w:hAnsi="Symbol" w:cs="Symbol" w:hint="default"/>
        <w:lang w:val="cs-CZ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66" w:hanging="561"/>
      </w:pPr>
      <w:rPr>
        <w:rFonts w:ascii="Symbol" w:hAnsi="Symbol" w:cs="Symbol" w:hint="default"/>
        <w:lang w:val="cs-CZ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98" w:hanging="561"/>
      </w:pPr>
      <w:rPr>
        <w:rFonts w:ascii="Symbol" w:hAnsi="Symbol" w:cs="Symbol" w:hint="default"/>
        <w:lang w:val="cs-CZ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30" w:hanging="561"/>
      </w:pPr>
      <w:rPr>
        <w:rFonts w:ascii="Symbol" w:hAnsi="Symbol" w:cs="Symbol" w:hint="default"/>
        <w:lang w:val="cs-CZ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62" w:hanging="561"/>
      </w:pPr>
      <w:rPr>
        <w:rFonts w:ascii="Symbol" w:hAnsi="Symbol" w:cs="Symbol" w:hint="default"/>
        <w:lang w:val="cs-CZ" w:eastAsia="en-US" w:bidi="ar-SA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/>
      <w:jc w:val="left"/>
    </w:pPr>
    <w:rPr>
      <w:rFonts w:ascii="Microsoft Sans Serif" w:hAnsi="Microsoft Sans Serif" w:eastAsia="Microsoft Sans Serif" w:cs="Microsoft Sans Serif"/>
      <w:color w:val="auto"/>
      <w:kern w:val="0"/>
      <w:sz w:val="22"/>
      <w:szCs w:val="22"/>
      <w:lang w:val="cs-CZ" w:eastAsia="en-US" w:bidi="ar-SA"/>
    </w:rPr>
  </w:style>
  <w:style w:type="paragraph" w:styleId="Heading1">
    <w:name w:val="Heading 1"/>
    <w:basedOn w:val="Normal"/>
    <w:uiPriority w:val="1"/>
    <w:qFormat/>
    <w:pPr>
      <w:ind w:left="1153"/>
      <w:outlineLvl w:val="1"/>
    </w:pPr>
    <w:rPr>
      <w:rFonts w:ascii="Arial" w:hAnsi="Arial" w:eastAsia="Arial" w:cs="Arial"/>
      <w:b/>
      <w:bCs/>
      <w:sz w:val="36"/>
      <w:szCs w:val="36"/>
      <w:lang w:val="cs-CZ" w:eastAsia="en-US" w:bidi="ar-SA"/>
    </w:rPr>
  </w:style>
  <w:style w:type="paragraph" w:styleId="Heading2">
    <w:name w:val="Heading 2"/>
    <w:basedOn w:val="Normal"/>
    <w:uiPriority w:val="1"/>
    <w:qFormat/>
    <w:pPr>
      <w:spacing w:before="88" w:after="0"/>
      <w:ind w:left="6817"/>
      <w:outlineLvl w:val="2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cs-CZ" w:eastAsia="en-US" w:bidi="ar-SA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TOC1">
    <w:name w:val="TOC 1"/>
    <w:basedOn w:val="Normal"/>
    <w:uiPriority w:val="1"/>
    <w:qFormat/>
    <w:pPr>
      <w:spacing w:before="238" w:after="0"/>
      <w:ind w:hanging="283" w:left="760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type="paragraph" w:styleId="TOC2">
    <w:name w:val="TOC 2"/>
    <w:basedOn w:val="Normal"/>
    <w:uiPriority w:val="1"/>
    <w:qFormat/>
    <w:pPr>
      <w:spacing w:before="241" w:after="0"/>
      <w:ind w:hanging="559" w:left="1036"/>
    </w:pPr>
    <w:rPr>
      <w:rFonts w:ascii="Microsoft Sans Serif" w:hAnsi="Microsoft Sans Serif" w:eastAsia="Microsoft Sans Serif" w:cs="Microsoft Sans Serif"/>
      <w:sz w:val="22"/>
      <w:szCs w:val="22"/>
      <w:lang w:val="cs-CZ" w:eastAsia="en-US" w:bidi="ar-SA"/>
    </w:rPr>
  </w:style>
  <w:style w:type="paragraph" w:styleId="Title">
    <w:name w:val="Title"/>
    <w:basedOn w:val="Normal"/>
    <w:uiPriority w:val="1"/>
    <w:qFormat/>
    <w:pPr>
      <w:spacing w:before="1" w:after="0"/>
      <w:ind w:left="13" w:right="312"/>
      <w:jc w:val="center"/>
    </w:pPr>
    <w:rPr>
      <w:rFonts w:ascii="Microsoft Sans Serif" w:hAnsi="Microsoft Sans Serif" w:eastAsia="Microsoft Sans Serif" w:cs="Microsoft Sans Serif"/>
      <w:sz w:val="60"/>
      <w:szCs w:val="60"/>
      <w:lang w:val="cs-CZ" w:eastAsia="en-US" w:bidi="ar-SA"/>
    </w:rPr>
  </w:style>
  <w:style w:type="paragraph" w:styleId="ListParagraph">
    <w:name w:val="List Paragraph"/>
    <w:basedOn w:val="Normal"/>
    <w:uiPriority w:val="1"/>
    <w:qFormat/>
    <w:pPr>
      <w:spacing w:before="75" w:after="0"/>
      <w:ind w:hanging="559" w:left="760"/>
    </w:pPr>
    <w:rPr>
      <w:rFonts w:ascii="Microsoft Sans Serif" w:hAnsi="Microsoft Sans Serif" w:eastAsia="Microsoft Sans Serif" w:cs="Microsoft Sans Serif"/>
      <w:lang w:val="cs-CZ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cs-CZ" w:eastAsia="en-US" w:bidi="ar-SA"/>
    </w:rPr>
  </w:style>
  <w:style w:type="paragraph" w:styleId="Zhlavazpat">
    <w:name w:val="Záhlaví a zápatí"/>
    <w:basedOn w:val="Normal"/>
    <w:qFormat/>
    <w:pPr/>
    <w:rPr/>
  </w:style>
  <w:style w:type="paragraph" w:styleId="Footer">
    <w:name w:val="Footer"/>
    <w:basedOn w:val="Zhlavazpat"/>
    <w:pPr/>
    <w:rPr/>
  </w:style>
  <w:style w:type="paragraph" w:styleId="Obsahrmce">
    <w:name w:val="Obsah rám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footer" Target="footer1.xml"/><Relationship Id="rId14" Type="http://schemas.openxmlformats.org/officeDocument/2006/relationships/image" Target="media/image4.jpeg"/><Relationship Id="rId15" Type="http://schemas.openxmlformats.org/officeDocument/2006/relationships/footer" Target="footer2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footer" Target="footer5.xml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footer" Target="footer9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footer5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footer7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footer8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LibreOffice/7.6.0.3$Windows_X86_64 LibreOffice_project/69edd8b8ebc41d00b4de3915dc82f8f0fc3b6265</Application>
  <AppVersion>15.0000</AppVersion>
  <Pages>28</Pages>
  <Words>6573</Words>
  <Characters>39115</Characters>
  <CharactersWithSpaces>45316</CharactersWithSpaces>
  <Paragraphs>360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2024-05-17T06:16:29Z</dcterms:created>
  <dc:creator/>
  <dc:description/>
  <dc:language>cs-CZ</dc:language>
  <cp:lastModifiedBy/>
  <dcterms:modified xsi:type="dcterms:W3CDTF">2024-05-17T08:17:17Z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2024-05-17T00:00:00Z</vt:filetime>
  </property>
  <property fmtid="{D5CDD505-2E9C-101B-9397-08002B2CF9AE}" pid="5" name="Producer">
    <vt:lpwstr>3-Heights™ PDF Toolbox API 6.12.0.6 (http://www.pdf-tools.com)</vt:lpwstr>
  </property>
</Properties>
</file>